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drawings/drawing1.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theme/themeOverride1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47C6" w:rsidRDefault="006E47C6" w:rsidP="00E37514">
      <w:pPr>
        <w:pStyle w:val="TOC1"/>
      </w:pPr>
    </w:p>
    <w:p w:rsidR="00CB4B50" w:rsidRPr="00CB4B50" w:rsidRDefault="00CB4B50" w:rsidP="00CB4B50"/>
    <w:p w:rsidR="00C8194D" w:rsidRPr="00475F7E" w:rsidRDefault="00C8194D" w:rsidP="00575CD7">
      <w:pPr>
        <w:pStyle w:val="TOC1"/>
        <w:jc w:val="center"/>
        <w:rPr>
          <w:sz w:val="22"/>
          <w:szCs w:val="22"/>
        </w:rPr>
      </w:pPr>
      <w:r w:rsidRPr="00475F7E">
        <w:rPr>
          <w:sz w:val="22"/>
          <w:szCs w:val="22"/>
        </w:rPr>
        <w:t>ԲՈՎԱՆԴԱԿՈՒԹՅՈՒՆ</w:t>
      </w:r>
    </w:p>
    <w:p w:rsidR="003728C6" w:rsidRPr="00475F7E" w:rsidRDefault="003728C6" w:rsidP="003728C6">
      <w:pPr>
        <w:tabs>
          <w:tab w:val="left" w:pos="0"/>
        </w:tabs>
        <w:rPr>
          <w:rFonts w:ascii="GHEA Grapalat" w:hAnsi="GHEA Grapalat"/>
          <w:b/>
          <w:sz w:val="22"/>
          <w:szCs w:val="22"/>
        </w:rPr>
      </w:pPr>
      <w:bookmarkStart w:id="0" w:name="_Toc71283303"/>
      <w:bookmarkStart w:id="1" w:name="_Toc71283304"/>
    </w:p>
    <w:sdt>
      <w:sdtPr>
        <w:rPr>
          <w:rStyle w:val="Hyperlink"/>
          <w:rFonts w:ascii="Arial Armenian" w:hAnsi="Arial Armenian" w:cs="Times New Roman"/>
          <w:b w:val="0"/>
          <w:bCs w:val="0"/>
          <w:caps w:val="0"/>
          <w:noProof w:val="0"/>
          <w:sz w:val="22"/>
          <w:szCs w:val="22"/>
          <w:lang w:val="hy-AM"/>
        </w:rPr>
        <w:id w:val="-1015307837"/>
        <w:docPartObj>
          <w:docPartGallery w:val="Table of Contents"/>
          <w:docPartUnique/>
        </w:docPartObj>
      </w:sdtPr>
      <w:sdtEndPr>
        <w:rPr>
          <w:rStyle w:val="DefaultParagraphFont"/>
          <w:color w:val="auto"/>
          <w:u w:val="none"/>
          <w:lang w:val="en-US"/>
        </w:rPr>
      </w:sdtEndPr>
      <w:sdtContent>
        <w:p w:rsidR="00384DF7" w:rsidRDefault="00E37514">
          <w:pPr>
            <w:pStyle w:val="TOC1"/>
            <w:rPr>
              <w:rFonts w:asciiTheme="minorHAnsi" w:eastAsiaTheme="minorEastAsia" w:hAnsiTheme="minorHAnsi" w:cstheme="minorBidi"/>
              <w:b w:val="0"/>
              <w:bCs w:val="0"/>
              <w:caps w:val="0"/>
              <w:color w:val="auto"/>
              <w:sz w:val="22"/>
              <w:szCs w:val="22"/>
            </w:rPr>
          </w:pPr>
          <w:r w:rsidRPr="002122E1">
            <w:rPr>
              <w:sz w:val="22"/>
              <w:szCs w:val="22"/>
            </w:rPr>
            <w:fldChar w:fldCharType="begin"/>
          </w:r>
          <w:r w:rsidRPr="002122E1">
            <w:rPr>
              <w:sz w:val="22"/>
              <w:szCs w:val="22"/>
            </w:rPr>
            <w:instrText xml:space="preserve"> TOC \o "1-3" \h \z \u </w:instrText>
          </w:r>
          <w:r w:rsidRPr="002122E1">
            <w:rPr>
              <w:sz w:val="22"/>
              <w:szCs w:val="22"/>
            </w:rPr>
            <w:fldChar w:fldCharType="separate"/>
          </w:r>
          <w:hyperlink w:anchor="_Toc165293415" w:history="1">
            <w:r w:rsidR="00384DF7" w:rsidRPr="00715999">
              <w:rPr>
                <w:rStyle w:val="Hyperlink"/>
                <w:lang w:val="hy-AM"/>
              </w:rPr>
              <w:t>ՀԱՅԱՍՏԱՆԻ ՀԱՆՐԱՊԵՏՈՒԹՅԱՆ ՄԱԿՐՈՏՆՏԵՍԱԿԱՆ ԵՎ ՀԱՐԿԱԲՅՈՒՋԵՏԱՅԻՆ ԶԱՐԳԱՑՈՒՄՆԵՐԸ 2022 ԹՎԱԿԱՆԻ ԱՌԱՋԻՆ ԵՌԱՄՍՅԱԿՈՒՄ</w:t>
            </w:r>
            <w:r w:rsidR="00384DF7">
              <w:rPr>
                <w:webHidden/>
              </w:rPr>
              <w:tab/>
            </w:r>
            <w:r w:rsidR="00384DF7">
              <w:rPr>
                <w:webHidden/>
              </w:rPr>
              <w:fldChar w:fldCharType="begin"/>
            </w:r>
            <w:r w:rsidR="00384DF7">
              <w:rPr>
                <w:webHidden/>
              </w:rPr>
              <w:instrText xml:space="preserve"> PAGEREF _Toc165293415 \h </w:instrText>
            </w:r>
            <w:r w:rsidR="00384DF7">
              <w:rPr>
                <w:webHidden/>
              </w:rPr>
            </w:r>
            <w:r w:rsidR="00384DF7">
              <w:rPr>
                <w:webHidden/>
              </w:rPr>
              <w:fldChar w:fldCharType="separate"/>
            </w:r>
            <w:r w:rsidR="00384DF7">
              <w:rPr>
                <w:webHidden/>
              </w:rPr>
              <w:t>3</w:t>
            </w:r>
            <w:r w:rsidR="00384DF7">
              <w:rPr>
                <w:webHidden/>
              </w:rPr>
              <w:fldChar w:fldCharType="end"/>
            </w:r>
          </w:hyperlink>
        </w:p>
        <w:p w:rsidR="00384DF7" w:rsidRDefault="00384DF7">
          <w:pPr>
            <w:pStyle w:val="TOC2"/>
            <w:rPr>
              <w:rFonts w:asciiTheme="minorHAnsi" w:eastAsiaTheme="minorEastAsia" w:hAnsiTheme="minorHAnsi" w:cstheme="minorBidi"/>
              <w:bCs w:val="0"/>
              <w:sz w:val="22"/>
              <w:szCs w:val="22"/>
              <w:lang w:val="en-US"/>
            </w:rPr>
          </w:pPr>
          <w:hyperlink w:anchor="_Toc165293416" w:history="1">
            <w:r w:rsidRPr="00715999">
              <w:rPr>
                <w:rStyle w:val="Hyperlink"/>
                <w:lang w:val="de-AT"/>
              </w:rPr>
              <w:t>ՄԱԿՐՈՏՆՏԵՍԱԿԱՆ ԵՎ ՀԱՐԿԱԲՅՈՒՋԵՏԱՅԻՆ ԱՄՓՈՓԱԳԻՐ</w:t>
            </w:r>
            <w:r>
              <w:rPr>
                <w:webHidden/>
              </w:rPr>
              <w:tab/>
            </w:r>
            <w:r>
              <w:rPr>
                <w:webHidden/>
              </w:rPr>
              <w:fldChar w:fldCharType="begin"/>
            </w:r>
            <w:r>
              <w:rPr>
                <w:webHidden/>
              </w:rPr>
              <w:instrText xml:space="preserve"> PAGEREF _Toc165293416 \h </w:instrText>
            </w:r>
            <w:r>
              <w:rPr>
                <w:webHidden/>
              </w:rPr>
            </w:r>
            <w:r>
              <w:rPr>
                <w:webHidden/>
              </w:rPr>
              <w:fldChar w:fldCharType="separate"/>
            </w:r>
            <w:r>
              <w:rPr>
                <w:webHidden/>
              </w:rPr>
              <w:t>3</w:t>
            </w:r>
            <w:r>
              <w:rPr>
                <w:webHidden/>
              </w:rPr>
              <w:fldChar w:fldCharType="end"/>
            </w:r>
          </w:hyperlink>
        </w:p>
        <w:p w:rsidR="00384DF7" w:rsidRDefault="00384DF7">
          <w:pPr>
            <w:pStyle w:val="TOC2"/>
            <w:rPr>
              <w:rFonts w:asciiTheme="minorHAnsi" w:eastAsiaTheme="minorEastAsia" w:hAnsiTheme="minorHAnsi" w:cstheme="minorBidi"/>
              <w:bCs w:val="0"/>
              <w:sz w:val="22"/>
              <w:szCs w:val="22"/>
              <w:lang w:val="en-US"/>
            </w:rPr>
          </w:pPr>
          <w:hyperlink w:anchor="_Toc165293417" w:history="1">
            <w:r w:rsidRPr="00715999">
              <w:rPr>
                <w:rStyle w:val="Hyperlink"/>
                <w:lang w:val="de-AT"/>
              </w:rPr>
              <w:t>ՄԱԿՐՈՏՆՏԵՍԱԿԱՆ ԶԱՐԳԱՑՈՒՄՆԵՐ</w:t>
            </w:r>
            <w:r>
              <w:rPr>
                <w:webHidden/>
              </w:rPr>
              <w:tab/>
            </w:r>
            <w:r>
              <w:rPr>
                <w:webHidden/>
              </w:rPr>
              <w:fldChar w:fldCharType="begin"/>
            </w:r>
            <w:r>
              <w:rPr>
                <w:webHidden/>
              </w:rPr>
              <w:instrText xml:space="preserve"> PAGEREF _Toc165293417 \h </w:instrText>
            </w:r>
            <w:r>
              <w:rPr>
                <w:webHidden/>
              </w:rPr>
            </w:r>
            <w:r>
              <w:rPr>
                <w:webHidden/>
              </w:rPr>
              <w:fldChar w:fldCharType="separate"/>
            </w:r>
            <w:r>
              <w:rPr>
                <w:webHidden/>
              </w:rPr>
              <w:t>5</w:t>
            </w:r>
            <w:r>
              <w:rPr>
                <w:webHidden/>
              </w:rPr>
              <w:fldChar w:fldCharType="end"/>
            </w:r>
          </w:hyperlink>
        </w:p>
        <w:p w:rsidR="00384DF7" w:rsidRDefault="00384DF7">
          <w:pPr>
            <w:pStyle w:val="TOC2"/>
            <w:rPr>
              <w:rFonts w:asciiTheme="minorHAnsi" w:eastAsiaTheme="minorEastAsia" w:hAnsiTheme="minorHAnsi" w:cstheme="minorBidi"/>
              <w:bCs w:val="0"/>
              <w:sz w:val="22"/>
              <w:szCs w:val="22"/>
              <w:lang w:val="en-US"/>
            </w:rPr>
          </w:pPr>
          <w:hyperlink w:anchor="_Toc165293418" w:history="1">
            <w:r w:rsidRPr="00715999">
              <w:rPr>
                <w:rStyle w:val="Hyperlink"/>
                <w:lang w:val="de-AT"/>
              </w:rPr>
              <w:t>Արտաքին միջավայրի զարգացումներ</w:t>
            </w:r>
            <w:r>
              <w:rPr>
                <w:webHidden/>
              </w:rPr>
              <w:tab/>
            </w:r>
            <w:r>
              <w:rPr>
                <w:webHidden/>
              </w:rPr>
              <w:fldChar w:fldCharType="begin"/>
            </w:r>
            <w:r>
              <w:rPr>
                <w:webHidden/>
              </w:rPr>
              <w:instrText xml:space="preserve"> PAGEREF _Toc165293418 \h </w:instrText>
            </w:r>
            <w:r>
              <w:rPr>
                <w:webHidden/>
              </w:rPr>
            </w:r>
            <w:r>
              <w:rPr>
                <w:webHidden/>
              </w:rPr>
              <w:fldChar w:fldCharType="separate"/>
            </w:r>
            <w:r>
              <w:rPr>
                <w:webHidden/>
              </w:rPr>
              <w:t>5</w:t>
            </w:r>
            <w:r>
              <w:rPr>
                <w:webHidden/>
              </w:rPr>
              <w:fldChar w:fldCharType="end"/>
            </w:r>
          </w:hyperlink>
        </w:p>
        <w:p w:rsidR="00384DF7" w:rsidRDefault="00384DF7">
          <w:pPr>
            <w:pStyle w:val="TOC2"/>
            <w:rPr>
              <w:rFonts w:asciiTheme="minorHAnsi" w:eastAsiaTheme="minorEastAsia" w:hAnsiTheme="minorHAnsi" w:cstheme="minorBidi"/>
              <w:bCs w:val="0"/>
              <w:sz w:val="22"/>
              <w:szCs w:val="22"/>
              <w:lang w:val="en-US"/>
            </w:rPr>
          </w:pPr>
          <w:hyperlink w:anchor="_Toc165293419" w:history="1">
            <w:r w:rsidRPr="00715999">
              <w:rPr>
                <w:rStyle w:val="Hyperlink"/>
                <w:lang w:val="de-AT"/>
              </w:rPr>
              <w:t>ՀՀ մակրոտնտեսական զարգացումներ</w:t>
            </w:r>
            <w:r>
              <w:rPr>
                <w:webHidden/>
              </w:rPr>
              <w:tab/>
            </w:r>
            <w:r>
              <w:rPr>
                <w:webHidden/>
              </w:rPr>
              <w:fldChar w:fldCharType="begin"/>
            </w:r>
            <w:r>
              <w:rPr>
                <w:webHidden/>
              </w:rPr>
              <w:instrText xml:space="preserve"> PAGEREF _Toc165293419 \h </w:instrText>
            </w:r>
            <w:r>
              <w:rPr>
                <w:webHidden/>
              </w:rPr>
            </w:r>
            <w:r>
              <w:rPr>
                <w:webHidden/>
              </w:rPr>
              <w:fldChar w:fldCharType="separate"/>
            </w:r>
            <w:r>
              <w:rPr>
                <w:webHidden/>
              </w:rPr>
              <w:t>6</w:t>
            </w:r>
            <w:r>
              <w:rPr>
                <w:webHidden/>
              </w:rPr>
              <w:fldChar w:fldCharType="end"/>
            </w:r>
          </w:hyperlink>
        </w:p>
        <w:p w:rsidR="00384DF7" w:rsidRDefault="00384DF7">
          <w:pPr>
            <w:pStyle w:val="TOC2"/>
            <w:rPr>
              <w:rFonts w:asciiTheme="minorHAnsi" w:eastAsiaTheme="minorEastAsia" w:hAnsiTheme="minorHAnsi" w:cstheme="minorBidi"/>
              <w:bCs w:val="0"/>
              <w:sz w:val="22"/>
              <w:szCs w:val="22"/>
              <w:lang w:val="en-US"/>
            </w:rPr>
          </w:pPr>
          <w:hyperlink w:anchor="_Toc165293420" w:history="1">
            <w:r w:rsidRPr="00715999">
              <w:rPr>
                <w:rStyle w:val="Hyperlink"/>
                <w:lang w:val="de-AT"/>
              </w:rPr>
              <w:t>ՀԱՐԿԱԲՅՈՒՋԵՏԱՅԻՆ ՔԱՂԱՔԱԿԱՆՈՒԹՅԱՆ ՀԻՄՆԱԿԱՆ ԶԱՐԳԱՑՈՒՄՆԵՐԸ</w:t>
            </w:r>
            <w:r>
              <w:rPr>
                <w:webHidden/>
              </w:rPr>
              <w:tab/>
            </w:r>
            <w:r>
              <w:rPr>
                <w:webHidden/>
              </w:rPr>
              <w:fldChar w:fldCharType="begin"/>
            </w:r>
            <w:r>
              <w:rPr>
                <w:webHidden/>
              </w:rPr>
              <w:instrText xml:space="preserve"> PAGEREF _Toc165293420 \h </w:instrText>
            </w:r>
            <w:r>
              <w:rPr>
                <w:webHidden/>
              </w:rPr>
            </w:r>
            <w:r>
              <w:rPr>
                <w:webHidden/>
              </w:rPr>
              <w:fldChar w:fldCharType="separate"/>
            </w:r>
            <w:r>
              <w:rPr>
                <w:webHidden/>
              </w:rPr>
              <w:t>21</w:t>
            </w:r>
            <w:r>
              <w:rPr>
                <w:webHidden/>
              </w:rPr>
              <w:fldChar w:fldCharType="end"/>
            </w:r>
          </w:hyperlink>
        </w:p>
        <w:p w:rsidR="00384DF7" w:rsidRDefault="00384DF7">
          <w:pPr>
            <w:pStyle w:val="TOC2"/>
            <w:rPr>
              <w:rFonts w:asciiTheme="minorHAnsi" w:eastAsiaTheme="minorEastAsia" w:hAnsiTheme="minorHAnsi" w:cstheme="minorBidi"/>
              <w:bCs w:val="0"/>
              <w:sz w:val="22"/>
              <w:szCs w:val="22"/>
              <w:lang w:val="en-US"/>
            </w:rPr>
          </w:pPr>
          <w:hyperlink w:anchor="_Toc165293421" w:history="1">
            <w:r w:rsidRPr="00715999">
              <w:rPr>
                <w:rStyle w:val="Hyperlink"/>
                <w:lang w:val="de-AT"/>
              </w:rPr>
              <w:t>Հավելված: Տնտեսության ճյուղերի և ենթաճյուղերի, արտահանման և ներմուծման ապրանքախմբերի հիմնական ցուցանիշների աղյուսակներ</w:t>
            </w:r>
            <w:r>
              <w:rPr>
                <w:webHidden/>
              </w:rPr>
              <w:tab/>
            </w:r>
            <w:r>
              <w:rPr>
                <w:webHidden/>
              </w:rPr>
              <w:fldChar w:fldCharType="begin"/>
            </w:r>
            <w:r>
              <w:rPr>
                <w:webHidden/>
              </w:rPr>
              <w:instrText xml:space="preserve"> PAGEREF _Toc165293421 \h </w:instrText>
            </w:r>
            <w:r>
              <w:rPr>
                <w:webHidden/>
              </w:rPr>
            </w:r>
            <w:r>
              <w:rPr>
                <w:webHidden/>
              </w:rPr>
              <w:fldChar w:fldCharType="separate"/>
            </w:r>
            <w:r>
              <w:rPr>
                <w:webHidden/>
              </w:rPr>
              <w:t>25</w:t>
            </w:r>
            <w:r>
              <w:rPr>
                <w:webHidden/>
              </w:rPr>
              <w:fldChar w:fldCharType="end"/>
            </w:r>
          </w:hyperlink>
        </w:p>
        <w:p w:rsidR="00647147" w:rsidRPr="00E37514" w:rsidRDefault="00E37514" w:rsidP="00E37514">
          <w:pPr>
            <w:sectPr w:rsidR="00647147" w:rsidRPr="00E37514" w:rsidSect="00E37514">
              <w:footerReference w:type="default" r:id="rId8"/>
              <w:pgSz w:w="11907" w:h="16840" w:code="9"/>
              <w:pgMar w:top="1134" w:right="567" w:bottom="567" w:left="1134" w:header="567" w:footer="340" w:gutter="0"/>
              <w:pgNumType w:start="2"/>
              <w:cols w:space="720"/>
            </w:sectPr>
          </w:pPr>
          <w:r w:rsidRPr="002122E1">
            <w:rPr>
              <w:rFonts w:ascii="GHEA Grapalat" w:hAnsi="GHEA Grapalat"/>
              <w:b/>
              <w:bCs/>
              <w:noProof/>
              <w:sz w:val="22"/>
              <w:szCs w:val="22"/>
            </w:rPr>
            <w:fldChar w:fldCharType="end"/>
          </w:r>
        </w:p>
      </w:sdtContent>
    </w:sdt>
    <w:p w:rsidR="00756F85" w:rsidRDefault="00384DF7" w:rsidP="00384DF7">
      <w:pPr>
        <w:pStyle w:val="Heading1"/>
        <w:overflowPunct/>
        <w:autoSpaceDE/>
        <w:autoSpaceDN/>
        <w:adjustRightInd/>
        <w:spacing w:line="240" w:lineRule="auto"/>
        <w:ind w:firstLine="0"/>
        <w:jc w:val="left"/>
        <w:textAlignment w:val="auto"/>
        <w:rPr>
          <w:rFonts w:ascii="GHEA Grapalat" w:hAnsi="GHEA Grapalat" w:cs="Sylfaen"/>
          <w:noProof/>
          <w:sz w:val="22"/>
          <w:szCs w:val="22"/>
          <w:lang w:val="hy-AM"/>
        </w:rPr>
      </w:pPr>
      <w:bookmarkStart w:id="2" w:name="_Toc100247626"/>
      <w:bookmarkStart w:id="3" w:name="_Toc87365141"/>
      <w:bookmarkStart w:id="4" w:name="_Toc8210486"/>
      <w:bookmarkStart w:id="5" w:name="_Toc71311890"/>
      <w:bookmarkStart w:id="6" w:name="_Toc165293415"/>
      <w:bookmarkEnd w:id="0"/>
      <w:bookmarkEnd w:id="1"/>
      <w:r w:rsidRPr="00B57DAB">
        <w:rPr>
          <w:rFonts w:ascii="GHEA Grapalat" w:hAnsi="GHEA Grapalat" w:cs="Sylfaen"/>
          <w:noProof/>
          <w:sz w:val="22"/>
          <w:szCs w:val="22"/>
          <w:lang w:val="hy-AM"/>
        </w:rPr>
        <w:lastRenderedPageBreak/>
        <w:t>ՀԱՅԱՍՏԱՆԻ ՀԱՆՐԱՊԵՏՈՒԹՅԱՆ ՄԱԿՐՈՏՆՏԵՍԱԿԱՆ ԵՎ ՀԱՐԿԱԲՅՈՒՋԵՏԱՅԻՆ ԶԱՐԳԱՑՈՒՄՆԵՐԸ 2022 ԹՎԱԿԱՆԻ ԱՌԱՋԻՆ ԵՌԱՄՍՅԱԿՈՒՄ</w:t>
      </w:r>
      <w:bookmarkEnd w:id="6"/>
    </w:p>
    <w:p w:rsidR="00384DF7" w:rsidRPr="00384DF7" w:rsidRDefault="00384DF7" w:rsidP="00384DF7">
      <w:pPr>
        <w:rPr>
          <w:rFonts w:asciiTheme="minorHAnsi" w:hAnsiTheme="minorHAnsi"/>
          <w:lang w:val="hy-AM"/>
        </w:rPr>
      </w:pPr>
    </w:p>
    <w:p w:rsidR="00756F85" w:rsidRPr="00384DF7" w:rsidRDefault="00756F85" w:rsidP="00384DF7">
      <w:pPr>
        <w:pStyle w:val="Heading2"/>
        <w:overflowPunct/>
        <w:autoSpaceDE/>
        <w:autoSpaceDN/>
        <w:adjustRightInd/>
        <w:spacing w:before="0" w:after="240"/>
        <w:jc w:val="both"/>
        <w:textAlignment w:val="auto"/>
        <w:rPr>
          <w:rFonts w:ascii="GHEA Grapalat" w:hAnsi="GHEA Grapalat"/>
          <w:i w:val="0"/>
          <w:noProof/>
          <w:sz w:val="22"/>
          <w:szCs w:val="22"/>
          <w:lang w:val="de-AT"/>
        </w:rPr>
      </w:pPr>
      <w:bookmarkStart w:id="7" w:name="_Toc165293416"/>
      <w:r w:rsidRPr="00384DF7">
        <w:rPr>
          <w:rFonts w:ascii="GHEA Grapalat" w:hAnsi="GHEA Grapalat"/>
          <w:i w:val="0"/>
          <w:noProof/>
          <w:sz w:val="22"/>
          <w:szCs w:val="22"/>
          <w:lang w:val="de-AT"/>
        </w:rPr>
        <w:t>ՄԱԿՐՈՏՆՏԵՍԱԿԱՆ ԵՎ ՀԱՐԿԱԲՅՈՒՋԵՏԱՅԻՆ ԱՄՓՈՓԱԳԻՐ</w:t>
      </w:r>
      <w:bookmarkStart w:id="8" w:name="_GoBack"/>
      <w:bookmarkEnd w:id="2"/>
      <w:bookmarkEnd w:id="7"/>
      <w:bookmarkEnd w:id="8"/>
    </w:p>
    <w:p w:rsidR="00D46EE2" w:rsidRPr="00B57DAB" w:rsidRDefault="00D46EE2" w:rsidP="00D46EE2">
      <w:pPr>
        <w:pStyle w:val="ListParagraph"/>
        <w:numPr>
          <w:ilvl w:val="0"/>
          <w:numId w:val="17"/>
        </w:numPr>
        <w:autoSpaceDE w:val="0"/>
        <w:autoSpaceDN w:val="0"/>
        <w:adjustRightInd w:val="0"/>
        <w:spacing w:line="336" w:lineRule="auto"/>
        <w:contextualSpacing w:val="0"/>
        <w:jc w:val="both"/>
        <w:rPr>
          <w:rFonts w:ascii="GHEA Grapalat" w:hAnsi="GHEA Grapalat"/>
          <w:sz w:val="22"/>
          <w:szCs w:val="22"/>
          <w:lang w:val="hy-AM"/>
        </w:rPr>
      </w:pPr>
      <w:r w:rsidRPr="00B57DAB">
        <w:rPr>
          <w:rFonts w:ascii="GHEA Grapalat" w:hAnsi="GHEA Grapalat"/>
          <w:sz w:val="22"/>
          <w:szCs w:val="22"/>
          <w:lang w:val="hy-AM"/>
        </w:rPr>
        <w:t xml:space="preserve">2021 թվականից համաշխարհային տնտեսությունը, այդ թվում՝ ՀՀ գործընկեր երկրների տնտեսությունները թևակոխել էին տնտեսական աճի վերականգնման փուլ, որը շարունակվել է նաև 2022 թվականի առաջին եռամսյակում։ Սակայն, ռուս-ուկրաինական հակամարտությամբ և դրա արդյունքում ՌԴ-ի նկատմամբ կիրառվող աննախադեպ պատժամիջոցների բացասական ազդեցություններով պայմանավորված, մարտ ամսից սկսել են դրսևորվել տնտեսական ակտիվության դանդաղման միտումներ: Կորոնավիրուսի համավարակի հետևանքով ստեղծված առաջարկի սահմանափակումների պայմաններում համաշխարհային պահանջարկի վերականգնման, ինչպես նաև ռուս-ուկրաինական հակամարտության ազդեցությամբ միջազգային (այդ թվում՝ հումքային) շուկաներում գրանցվել են բարձր գնաճային միտումներ: </w:t>
      </w:r>
    </w:p>
    <w:p w:rsidR="00D46EE2" w:rsidRPr="00B57DAB" w:rsidRDefault="00D46EE2" w:rsidP="00D46EE2">
      <w:pPr>
        <w:pStyle w:val="ListParagraph"/>
        <w:numPr>
          <w:ilvl w:val="0"/>
          <w:numId w:val="17"/>
        </w:numPr>
        <w:autoSpaceDE w:val="0"/>
        <w:autoSpaceDN w:val="0"/>
        <w:adjustRightInd w:val="0"/>
        <w:spacing w:line="336" w:lineRule="auto"/>
        <w:contextualSpacing w:val="0"/>
        <w:jc w:val="both"/>
        <w:rPr>
          <w:rFonts w:ascii="GHEA Grapalat" w:hAnsi="GHEA Grapalat"/>
          <w:sz w:val="22"/>
          <w:szCs w:val="22"/>
          <w:lang w:val="hy-AM"/>
        </w:rPr>
      </w:pPr>
      <w:r w:rsidRPr="00B57DAB">
        <w:rPr>
          <w:rFonts w:ascii="GHEA Grapalat" w:hAnsi="GHEA Grapalat"/>
          <w:sz w:val="22"/>
          <w:szCs w:val="22"/>
          <w:lang w:val="hy-AM"/>
        </w:rPr>
        <w:t>Համավարակի և Արցախյան պատերազմի շոկերից հետո տնտեսության 2021 թվականի վերականգնման տեմպեր</w:t>
      </w:r>
      <w:r w:rsidRPr="00404300">
        <w:rPr>
          <w:rFonts w:ascii="GHEA Grapalat" w:hAnsi="GHEA Grapalat"/>
          <w:sz w:val="22"/>
          <w:szCs w:val="22"/>
          <w:lang w:val="hy-AM"/>
        </w:rPr>
        <w:t>ն</w:t>
      </w:r>
      <w:r w:rsidRPr="00B57DAB">
        <w:rPr>
          <w:rFonts w:ascii="GHEA Grapalat" w:hAnsi="GHEA Grapalat"/>
          <w:sz w:val="22"/>
          <w:szCs w:val="22"/>
          <w:lang w:val="hy-AM"/>
        </w:rPr>
        <w:t xml:space="preserve"> արագացան 2022 թվականի տարեսկզբին։ Չնայած փետրվարի վերջերից սկիզբ առած ռուս-ուկրաինական հակամարտության և Ռուսաստանի դեմ կիրառված պատժամիջոցների բացասական ազդեցությունների հետևանքով տնտեսական ակտիվության որոշակի դանդաղմանը, այնուամենայնիվ բարձր աճի տեմպերը պահպանվում են, հատկապես՝ ծառայությունների ոլորտում: Արդյունքում հունվար-մարտին գրանցվել է 9.6% տնտեսական ակտիվության աճ: 2022 թվականի առաջին եռամսյակում տնտեսության բոլոր ճյուղերում, բացառությամբ գյուղատնտեսության, գրանցվել է թողարկման ծավալների աճ: Տնտեսական ակտիվության աճն ուղեկցվել է ներքին պահանջարկի աճով:</w:t>
      </w:r>
    </w:p>
    <w:p w:rsidR="00D46EE2" w:rsidRPr="00B57DAB" w:rsidRDefault="00D46EE2" w:rsidP="00D46EE2">
      <w:pPr>
        <w:pStyle w:val="ListParagraph"/>
        <w:numPr>
          <w:ilvl w:val="0"/>
          <w:numId w:val="17"/>
        </w:numPr>
        <w:autoSpaceDE w:val="0"/>
        <w:autoSpaceDN w:val="0"/>
        <w:adjustRightInd w:val="0"/>
        <w:spacing w:line="336" w:lineRule="auto"/>
        <w:contextualSpacing w:val="0"/>
        <w:jc w:val="both"/>
        <w:rPr>
          <w:rFonts w:ascii="GHEA Grapalat" w:hAnsi="GHEA Grapalat"/>
          <w:sz w:val="22"/>
          <w:szCs w:val="22"/>
          <w:lang w:val="hy-AM"/>
        </w:rPr>
      </w:pPr>
      <w:r w:rsidRPr="00B57DAB">
        <w:rPr>
          <w:rFonts w:ascii="GHEA Grapalat" w:hAnsi="GHEA Grapalat"/>
          <w:sz w:val="22"/>
          <w:szCs w:val="22"/>
          <w:lang w:val="hy-AM"/>
        </w:rPr>
        <w:t>2022 թվականի առաջին եռամսյակում ներքին և արտաքին պահանջարկի վերականգնման պայմաններում արտաքին առևտուրը նշանակալի աճ է գրանցել. ապրանքների արտահանումն աճել է 26.9%-ով, իսկ ներմուծումը՝ 45.6%-ով։ Հունվար-մարտին արձանագրված արտաքին առևտրի աճի բարձր տեմպերը</w:t>
      </w:r>
      <w:r w:rsidRPr="00404300">
        <w:rPr>
          <w:rFonts w:ascii="GHEA Grapalat" w:hAnsi="GHEA Grapalat"/>
          <w:sz w:val="22"/>
          <w:szCs w:val="22"/>
          <w:lang w:val="hy-AM"/>
        </w:rPr>
        <w:t>,</w:t>
      </w:r>
      <w:r w:rsidRPr="00B57DAB">
        <w:rPr>
          <w:rFonts w:ascii="GHEA Grapalat" w:hAnsi="GHEA Grapalat"/>
          <w:sz w:val="22"/>
          <w:szCs w:val="22"/>
          <w:lang w:val="hy-AM"/>
        </w:rPr>
        <w:t xml:space="preserve"> ռուս-ուկրաինական հակամարտության և ՌԴ-ի նկատմամբ կիրառվող աննախադեպ պատժամիջոցների բացասական ազդեցություններով պայմանավորված</w:t>
      </w:r>
      <w:r w:rsidRPr="00404300">
        <w:rPr>
          <w:rFonts w:ascii="GHEA Grapalat" w:hAnsi="GHEA Grapalat"/>
          <w:sz w:val="22"/>
          <w:szCs w:val="22"/>
          <w:lang w:val="hy-AM"/>
        </w:rPr>
        <w:t>,</w:t>
      </w:r>
      <w:r w:rsidRPr="00B57DAB">
        <w:rPr>
          <w:rFonts w:ascii="GHEA Grapalat" w:hAnsi="GHEA Grapalat"/>
          <w:sz w:val="22"/>
          <w:szCs w:val="22"/>
          <w:lang w:val="hy-AM"/>
        </w:rPr>
        <w:t xml:space="preserve"> նախորդ ամսվա համեմատ դանդաղել են, և արդեն իսկ մարտին նախորդ՝ 2021 թվականի մարտի համեմատ արտահանումն աճել է ընդամենը 4.0%</w:t>
      </w:r>
      <w:r w:rsidRPr="00404300">
        <w:rPr>
          <w:rFonts w:ascii="GHEA Grapalat" w:hAnsi="GHEA Grapalat"/>
          <w:sz w:val="22"/>
          <w:szCs w:val="22"/>
          <w:lang w:val="hy-AM"/>
        </w:rPr>
        <w:t>-ով</w:t>
      </w:r>
      <w:r w:rsidRPr="00B57DAB">
        <w:rPr>
          <w:rFonts w:ascii="GHEA Grapalat" w:hAnsi="GHEA Grapalat"/>
          <w:sz w:val="22"/>
          <w:szCs w:val="22"/>
          <w:lang w:val="hy-AM"/>
        </w:rPr>
        <w:t>, իսկ ներմուծումը՝ 22.5%</w:t>
      </w:r>
      <w:r w:rsidRPr="00404300">
        <w:rPr>
          <w:rFonts w:ascii="GHEA Grapalat" w:hAnsi="GHEA Grapalat"/>
          <w:sz w:val="22"/>
          <w:szCs w:val="22"/>
          <w:lang w:val="hy-AM"/>
        </w:rPr>
        <w:t>-ով</w:t>
      </w:r>
      <w:r w:rsidRPr="00B57DAB">
        <w:rPr>
          <w:rFonts w:ascii="GHEA Grapalat" w:hAnsi="GHEA Grapalat"/>
          <w:sz w:val="22"/>
          <w:szCs w:val="22"/>
          <w:lang w:val="hy-AM"/>
        </w:rPr>
        <w:t>։</w:t>
      </w:r>
    </w:p>
    <w:p w:rsidR="00D46EE2" w:rsidRPr="00B57DAB" w:rsidRDefault="00D46EE2" w:rsidP="00D46EE2">
      <w:pPr>
        <w:pStyle w:val="ListParagraph"/>
        <w:numPr>
          <w:ilvl w:val="0"/>
          <w:numId w:val="17"/>
        </w:numPr>
        <w:autoSpaceDE w:val="0"/>
        <w:autoSpaceDN w:val="0"/>
        <w:adjustRightInd w:val="0"/>
        <w:spacing w:line="336" w:lineRule="auto"/>
        <w:contextualSpacing w:val="0"/>
        <w:jc w:val="both"/>
        <w:rPr>
          <w:rFonts w:ascii="GHEA Grapalat" w:hAnsi="GHEA Grapalat"/>
          <w:sz w:val="22"/>
          <w:szCs w:val="22"/>
          <w:lang w:val="hy-AM"/>
        </w:rPr>
      </w:pPr>
      <w:r w:rsidRPr="00B57DAB">
        <w:rPr>
          <w:rFonts w:ascii="GHEA Grapalat" w:hAnsi="GHEA Grapalat"/>
          <w:sz w:val="22"/>
          <w:szCs w:val="22"/>
          <w:lang w:val="hy-AM"/>
        </w:rPr>
        <w:t>Տարեկսզբի որոշակի դանդաղումից հետո, մարտ ամսին գնաճ</w:t>
      </w:r>
      <w:r w:rsidRPr="00404300">
        <w:rPr>
          <w:rFonts w:ascii="GHEA Grapalat" w:hAnsi="GHEA Grapalat"/>
          <w:sz w:val="22"/>
          <w:szCs w:val="22"/>
          <w:lang w:val="hy-AM"/>
        </w:rPr>
        <w:t>ն</w:t>
      </w:r>
      <w:r w:rsidRPr="00B57DAB">
        <w:rPr>
          <w:rFonts w:ascii="GHEA Grapalat" w:hAnsi="GHEA Grapalat"/>
          <w:sz w:val="22"/>
          <w:szCs w:val="22"/>
          <w:lang w:val="hy-AM"/>
        </w:rPr>
        <w:t xml:space="preserve"> արագացել է. 2022</w:t>
      </w:r>
      <w:r w:rsidRPr="00404300">
        <w:rPr>
          <w:rFonts w:ascii="GHEA Grapalat" w:hAnsi="GHEA Grapalat"/>
          <w:sz w:val="22"/>
          <w:szCs w:val="22"/>
          <w:lang w:val="hy-AM"/>
        </w:rPr>
        <w:t xml:space="preserve"> </w:t>
      </w:r>
      <w:r w:rsidRPr="00B57DAB">
        <w:rPr>
          <w:rFonts w:ascii="GHEA Grapalat" w:hAnsi="GHEA Grapalat"/>
          <w:sz w:val="22"/>
          <w:szCs w:val="22"/>
          <w:lang w:val="hy-AM"/>
        </w:rPr>
        <w:t>թ</w:t>
      </w:r>
      <w:r w:rsidRPr="00404300">
        <w:rPr>
          <w:rFonts w:ascii="GHEA Grapalat" w:hAnsi="GHEA Grapalat"/>
          <w:sz w:val="22"/>
          <w:szCs w:val="22"/>
          <w:lang w:val="hy-AM"/>
        </w:rPr>
        <w:t>վական</w:t>
      </w:r>
      <w:r w:rsidRPr="00B57DAB">
        <w:rPr>
          <w:rFonts w:ascii="GHEA Grapalat" w:hAnsi="GHEA Grapalat"/>
          <w:sz w:val="22"/>
          <w:szCs w:val="22"/>
          <w:lang w:val="hy-AM"/>
        </w:rPr>
        <w:t>ի մարտին 12-ամսյա գնաճը կազմել է 7.4%: Եռամսյակի ընթացքում, հաշվի առնելով միջազգային պարենային շուկաներում գնաճային զարգացումները և գնաճային սպասումների որոշակի արագացումը, ՀՀ ԿԲ-ն բարձրացրել է վերաֆինանսավորման տոկոսադրույք</w:t>
      </w:r>
      <w:r w:rsidR="007239F5" w:rsidRPr="00404300">
        <w:rPr>
          <w:rFonts w:ascii="GHEA Grapalat" w:hAnsi="GHEA Grapalat"/>
          <w:sz w:val="22"/>
          <w:szCs w:val="22"/>
          <w:lang w:val="hy-AM"/>
        </w:rPr>
        <w:t>ն</w:t>
      </w:r>
      <w:r w:rsidRPr="00B57DAB">
        <w:rPr>
          <w:rFonts w:ascii="GHEA Grapalat" w:hAnsi="GHEA Grapalat"/>
          <w:sz w:val="22"/>
          <w:szCs w:val="22"/>
          <w:lang w:val="hy-AM"/>
        </w:rPr>
        <w:t xml:space="preserve"> ընդհանուր առմամբ 1.5 տոկոսային կետով՝ սահմանելով այն 9.25%:</w:t>
      </w:r>
    </w:p>
    <w:p w:rsidR="00D46EE2" w:rsidRPr="00B57DAB" w:rsidRDefault="00D46EE2" w:rsidP="00D46EE2">
      <w:pPr>
        <w:pStyle w:val="ListParagraph"/>
        <w:numPr>
          <w:ilvl w:val="0"/>
          <w:numId w:val="17"/>
        </w:numPr>
        <w:autoSpaceDE w:val="0"/>
        <w:autoSpaceDN w:val="0"/>
        <w:adjustRightInd w:val="0"/>
        <w:spacing w:line="336" w:lineRule="auto"/>
        <w:contextualSpacing w:val="0"/>
        <w:jc w:val="both"/>
        <w:rPr>
          <w:rFonts w:ascii="GHEA Grapalat" w:hAnsi="GHEA Grapalat"/>
          <w:sz w:val="22"/>
          <w:szCs w:val="22"/>
          <w:lang w:val="hy-AM"/>
        </w:rPr>
      </w:pPr>
      <w:r w:rsidRPr="00B57DAB">
        <w:rPr>
          <w:rFonts w:ascii="GHEA Grapalat" w:hAnsi="GHEA Grapalat"/>
          <w:sz w:val="22"/>
          <w:szCs w:val="22"/>
          <w:lang w:val="hy-AM"/>
        </w:rPr>
        <w:lastRenderedPageBreak/>
        <w:t>2022 թվականի առաջին եռամսյակում բանկային համակարգի վարկերի ծավալները 2021</w:t>
      </w:r>
      <w:r w:rsidR="007239F5" w:rsidRPr="00404300">
        <w:rPr>
          <w:rFonts w:ascii="GHEA Grapalat" w:hAnsi="GHEA Grapalat"/>
          <w:sz w:val="22"/>
          <w:szCs w:val="22"/>
          <w:lang w:val="hy-AM"/>
        </w:rPr>
        <w:t xml:space="preserve"> </w:t>
      </w:r>
      <w:r w:rsidRPr="00B57DAB">
        <w:rPr>
          <w:rFonts w:ascii="GHEA Grapalat" w:hAnsi="GHEA Grapalat"/>
          <w:sz w:val="22"/>
          <w:szCs w:val="22"/>
          <w:lang w:val="hy-AM"/>
        </w:rPr>
        <w:t>թ</w:t>
      </w:r>
      <w:r w:rsidR="007239F5" w:rsidRPr="00404300">
        <w:rPr>
          <w:rFonts w:ascii="GHEA Grapalat" w:hAnsi="GHEA Grapalat"/>
          <w:sz w:val="22"/>
          <w:szCs w:val="22"/>
          <w:lang w:val="hy-AM"/>
        </w:rPr>
        <w:t>վական</w:t>
      </w:r>
      <w:r w:rsidRPr="00B57DAB">
        <w:rPr>
          <w:rFonts w:ascii="GHEA Grapalat" w:hAnsi="GHEA Grapalat"/>
          <w:sz w:val="22"/>
          <w:szCs w:val="22"/>
          <w:lang w:val="hy-AM"/>
        </w:rPr>
        <w:t xml:space="preserve">ի վերջի համեմատությամբ սկսել են աճել՝ արտացոլելով տնտեսության վերականգնման պայմաններում վարկերի նկատմամբ պահանջարկի վերականգնումը։ Ընդ որում վարկերի աճը հիմնականում պայմանավորվել է հիփոթեքային վարկերի աճով, որի վրա շարունակում է իր դրական ազդեցությունն ունենալ եկամտային հարկի վերադարձի քաղաքականությունը։ Ավանդները բարձր աճի տեմպեր են գրանցել՝ արտացոլելով ինչպես անհատների, այնպես էլ ձեռնարկությունների ավանդների աճի միտումները։ </w:t>
      </w:r>
    </w:p>
    <w:p w:rsidR="00D46EE2" w:rsidRPr="00B57DAB" w:rsidRDefault="00D46EE2" w:rsidP="00D46EE2">
      <w:pPr>
        <w:pStyle w:val="ListParagraph"/>
        <w:numPr>
          <w:ilvl w:val="0"/>
          <w:numId w:val="17"/>
        </w:numPr>
        <w:autoSpaceDE w:val="0"/>
        <w:autoSpaceDN w:val="0"/>
        <w:adjustRightInd w:val="0"/>
        <w:spacing w:line="336" w:lineRule="auto"/>
        <w:contextualSpacing w:val="0"/>
        <w:jc w:val="both"/>
        <w:rPr>
          <w:rFonts w:ascii="GHEA Grapalat" w:hAnsi="GHEA Grapalat"/>
          <w:sz w:val="22"/>
          <w:szCs w:val="22"/>
          <w:lang w:val="hy-AM"/>
        </w:rPr>
      </w:pPr>
      <w:r w:rsidRPr="00B57DAB">
        <w:rPr>
          <w:rFonts w:ascii="GHEA Grapalat" w:hAnsi="GHEA Grapalat"/>
          <w:sz w:val="22"/>
          <w:szCs w:val="22"/>
          <w:lang w:val="hy-AM"/>
        </w:rPr>
        <w:t>Ինչպես վարկերի և ավանդների, այնպես էլ ՀՀ պետական պարտատոմսերի և եվրոբոնդերի տոկոսադրույքները մարտ ամսին աճի միտումներ են ցուցաբերել՝ արտացոլելով գնաճային սպասումների ավելացումը և դրամավարկային պայմանների կոշտացումը, ինչպես նաև միջազգային ֆինանսական շուկաներում տոկոսադրույքների բարձրացումը և տարածաշրջանային անկայուն միջավայրով պայմանավորված ՀՀ երկրի ռիսկի հավելավճարի աճը։</w:t>
      </w:r>
    </w:p>
    <w:p w:rsidR="00D46EE2" w:rsidRPr="00B57DAB" w:rsidRDefault="00D46EE2" w:rsidP="00D46EE2">
      <w:pPr>
        <w:pStyle w:val="ListParagraph"/>
        <w:numPr>
          <w:ilvl w:val="0"/>
          <w:numId w:val="17"/>
        </w:numPr>
        <w:autoSpaceDE w:val="0"/>
        <w:autoSpaceDN w:val="0"/>
        <w:adjustRightInd w:val="0"/>
        <w:spacing w:line="336" w:lineRule="auto"/>
        <w:contextualSpacing w:val="0"/>
        <w:jc w:val="both"/>
        <w:rPr>
          <w:rFonts w:ascii="GHEA Grapalat" w:hAnsi="GHEA Grapalat"/>
          <w:sz w:val="22"/>
          <w:szCs w:val="22"/>
          <w:lang w:val="hy-AM"/>
        </w:rPr>
      </w:pPr>
      <w:r w:rsidRPr="00B57DAB">
        <w:rPr>
          <w:rFonts w:ascii="GHEA Grapalat" w:hAnsi="GHEA Grapalat"/>
          <w:sz w:val="22"/>
          <w:szCs w:val="22"/>
          <w:lang w:val="hy-AM"/>
        </w:rPr>
        <w:t>2022 թվականի առաջին եռամսյակում հարկման բազաների վերականգնման և 2021 թվականի հարկային օրենսդրության փոփոխությունների պայմաններում ՀՀ պետական բյուջեի հարկային եկամուտներն աճել են բարձր տեմպերով՝ կազմելով 400.6 մլրդ դրամ և նախորդ տարվա նույն ժամանակահատվածի համեմատ աճելով 20.3%-ով: Ընդ որում, չնայած առաջին եռամսյակում տնտեսական ակտիվության տեմպերի դանդաղմանը, հարկերի հավաքագրման բարձր աճի տեմպերը պահպանվել են ամբողջ եռամսյակի ընթացքում։</w:t>
      </w:r>
    </w:p>
    <w:p w:rsidR="00756F85" w:rsidRPr="00B57DAB" w:rsidRDefault="00D46EE2" w:rsidP="00D46EE2">
      <w:pPr>
        <w:pStyle w:val="ListParagraph"/>
        <w:numPr>
          <w:ilvl w:val="0"/>
          <w:numId w:val="17"/>
        </w:numPr>
        <w:autoSpaceDE w:val="0"/>
        <w:autoSpaceDN w:val="0"/>
        <w:adjustRightInd w:val="0"/>
        <w:spacing w:line="336" w:lineRule="auto"/>
        <w:contextualSpacing w:val="0"/>
        <w:jc w:val="both"/>
        <w:rPr>
          <w:rFonts w:ascii="GHEA Grapalat" w:hAnsi="GHEA Grapalat"/>
          <w:sz w:val="22"/>
          <w:szCs w:val="22"/>
          <w:lang w:val="hy-AM"/>
        </w:rPr>
      </w:pPr>
      <w:r w:rsidRPr="00B57DAB">
        <w:rPr>
          <w:rFonts w:ascii="GHEA Grapalat" w:hAnsi="GHEA Grapalat"/>
          <w:sz w:val="22"/>
          <w:szCs w:val="22"/>
          <w:lang w:val="hy-AM"/>
        </w:rPr>
        <w:t>2022 թվականի առաջին երեք ամիսներին նախորդ տարվա նույն ժամանակահատվածի համեմատ պետական բյուջեի եկամուտների աճի և ծախսերի նվազման արդյունքում պետական բյուջեն եղել է հավելուրդային։ Իսկ տնտեսության վերականգման պայմաններում հարկաբյուջետային քաղաքականության ազդեցություն</w:t>
      </w:r>
      <w:r w:rsidR="007239F5" w:rsidRPr="00404300">
        <w:rPr>
          <w:rFonts w:ascii="GHEA Grapalat" w:hAnsi="GHEA Grapalat"/>
          <w:sz w:val="22"/>
          <w:szCs w:val="22"/>
          <w:lang w:val="hy-AM"/>
        </w:rPr>
        <w:t>ն</w:t>
      </w:r>
      <w:r w:rsidRPr="00B57DAB">
        <w:rPr>
          <w:rFonts w:ascii="GHEA Grapalat" w:hAnsi="GHEA Grapalat"/>
          <w:sz w:val="22"/>
          <w:szCs w:val="22"/>
          <w:lang w:val="hy-AM"/>
        </w:rPr>
        <w:t xml:space="preserve"> ամբողջական պահանջարկի վրա առաջին եռամսյակում եղել է զսպող:</w:t>
      </w:r>
    </w:p>
    <w:p w:rsidR="00D46EE2" w:rsidRPr="00404300" w:rsidRDefault="00D46EE2" w:rsidP="00D46EE2">
      <w:pPr>
        <w:spacing w:line="360" w:lineRule="auto"/>
        <w:rPr>
          <w:rFonts w:ascii="GHEA Grapalat" w:eastAsia="GHEA Grapalat" w:hAnsi="GHEA Grapalat"/>
          <w:b/>
          <w:sz w:val="22"/>
          <w:szCs w:val="22"/>
          <w:lang w:val="hy-AM"/>
        </w:rPr>
      </w:pPr>
    </w:p>
    <w:p w:rsidR="00563135" w:rsidRPr="00B57DAB" w:rsidRDefault="00756F85" w:rsidP="00384DF7">
      <w:pPr>
        <w:pStyle w:val="Heading1"/>
        <w:overflowPunct/>
        <w:autoSpaceDE/>
        <w:autoSpaceDN/>
        <w:adjustRightInd/>
        <w:spacing w:line="240" w:lineRule="auto"/>
        <w:ind w:firstLine="0"/>
        <w:jc w:val="left"/>
        <w:textAlignment w:val="auto"/>
        <w:rPr>
          <w:rFonts w:ascii="GHEA Grapalat" w:hAnsi="GHEA Grapalat"/>
          <w:sz w:val="22"/>
          <w:szCs w:val="22"/>
          <w:lang w:val="hy-AM"/>
        </w:rPr>
      </w:pPr>
      <w:r w:rsidRPr="00404300">
        <w:rPr>
          <w:rFonts w:ascii="GHEA Grapalat" w:hAnsi="GHEA Grapalat" w:cs="Sylfaen"/>
          <w:noProof/>
          <w:sz w:val="22"/>
          <w:szCs w:val="22"/>
          <w:lang w:val="hy-AM"/>
        </w:rPr>
        <w:br w:type="page"/>
      </w:r>
      <w:bookmarkStart w:id="9" w:name="_Toc71283305"/>
    </w:p>
    <w:p w:rsidR="00563135" w:rsidRPr="00B57DAB" w:rsidRDefault="00563135" w:rsidP="00563135">
      <w:pPr>
        <w:pStyle w:val="Heading2"/>
        <w:overflowPunct/>
        <w:autoSpaceDE/>
        <w:autoSpaceDN/>
        <w:adjustRightInd/>
        <w:spacing w:before="0" w:after="240"/>
        <w:jc w:val="both"/>
        <w:textAlignment w:val="auto"/>
        <w:rPr>
          <w:rFonts w:ascii="GHEA Grapalat" w:hAnsi="GHEA Grapalat"/>
          <w:i w:val="0"/>
          <w:noProof/>
          <w:sz w:val="22"/>
          <w:szCs w:val="22"/>
          <w:lang w:val="de-AT"/>
        </w:rPr>
      </w:pPr>
      <w:bookmarkStart w:id="10" w:name="_Toc71311879"/>
      <w:bookmarkStart w:id="11" w:name="_Toc165293417"/>
      <w:r w:rsidRPr="00B57DAB">
        <w:rPr>
          <w:rFonts w:ascii="GHEA Grapalat" w:hAnsi="GHEA Grapalat"/>
          <w:i w:val="0"/>
          <w:noProof/>
          <w:sz w:val="22"/>
          <w:szCs w:val="22"/>
          <w:lang w:val="de-AT"/>
        </w:rPr>
        <w:t>ՄԱԿՐՈՏՆՏԵՍԱԿԱՆ ԶԱՐԳԱՑՈՒՄՆԵՐ</w:t>
      </w:r>
      <w:bookmarkEnd w:id="9"/>
      <w:bookmarkEnd w:id="10"/>
      <w:bookmarkEnd w:id="11"/>
    </w:p>
    <w:p w:rsidR="00563135" w:rsidRPr="00B57DAB" w:rsidRDefault="00563135" w:rsidP="00563135">
      <w:pPr>
        <w:pStyle w:val="Heading2"/>
        <w:overflowPunct/>
        <w:autoSpaceDE/>
        <w:autoSpaceDN/>
        <w:adjustRightInd/>
        <w:spacing w:before="360" w:after="240"/>
        <w:jc w:val="both"/>
        <w:textAlignment w:val="auto"/>
        <w:rPr>
          <w:rFonts w:ascii="GHEA Grapalat" w:hAnsi="GHEA Grapalat"/>
          <w:bCs/>
          <w:i w:val="0"/>
          <w:noProof/>
          <w:sz w:val="22"/>
          <w:szCs w:val="22"/>
          <w:lang w:val="de-AT"/>
        </w:rPr>
      </w:pPr>
      <w:bookmarkStart w:id="12" w:name="_Toc71283306"/>
      <w:bookmarkStart w:id="13" w:name="_Toc71311880"/>
      <w:bookmarkStart w:id="14" w:name="_Toc165293418"/>
      <w:r w:rsidRPr="00B57DAB">
        <w:rPr>
          <w:rFonts w:ascii="GHEA Grapalat" w:hAnsi="GHEA Grapalat"/>
          <w:bCs/>
          <w:i w:val="0"/>
          <w:noProof/>
          <w:sz w:val="22"/>
          <w:szCs w:val="22"/>
          <w:lang w:val="de-AT"/>
        </w:rPr>
        <w:t>Արտաքին միջավայրի զարգացումներ</w:t>
      </w:r>
      <w:bookmarkEnd w:id="12"/>
      <w:bookmarkEnd w:id="13"/>
      <w:bookmarkEnd w:id="14"/>
    </w:p>
    <w:p w:rsidR="00563135" w:rsidRPr="00B57DAB" w:rsidRDefault="00563135" w:rsidP="00E22A16">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Տնտեսական զարգացումներ:</w:t>
      </w:r>
      <w:r w:rsidRPr="00B57DAB">
        <w:rPr>
          <w:rFonts w:ascii="GHEA Grapalat" w:hAnsi="GHEA Grapalat" w:cs="GHEA Grapalat"/>
          <w:sz w:val="22"/>
          <w:szCs w:val="22"/>
          <w:lang w:val="hy-AM"/>
        </w:rPr>
        <w:t xml:space="preserve"> 2022 թվականի առաջին եռամսյակում հիմնական գործընկեր երկրների տնտեսություններում նկատվել են տնտեսական աճեր, սակայն, ռուս-ուկրաինական հակամարտությամբ և դրա արդյունքում ՌԴ-ի նկատմամբ կիրառվող աննախադեպ պատժամիջոցների բացասական ազդեցություններով պայմանավորված, մարտ ամսից սկսել են դրսևորվել տնտեսական ակտիվության դանդաղման միտումներ</w:t>
      </w:r>
      <w:r w:rsidR="005531D1">
        <w:rPr>
          <w:rFonts w:ascii="GHEA Grapalat" w:hAnsi="GHEA Grapalat" w:cs="GHEA Grapalat"/>
          <w:sz w:val="22"/>
          <w:szCs w:val="22"/>
          <w:lang w:val="hy-AM"/>
        </w:rPr>
        <w:t>: 2022 թվականի առաջին եռամսյակ</w:t>
      </w:r>
      <w:r w:rsidR="005531D1" w:rsidRPr="00404300">
        <w:rPr>
          <w:rFonts w:ascii="GHEA Grapalat" w:hAnsi="GHEA Grapalat" w:cs="GHEA Grapalat"/>
          <w:sz w:val="22"/>
          <w:szCs w:val="22"/>
          <w:lang w:val="hy-AM"/>
        </w:rPr>
        <w:t>ում</w:t>
      </w:r>
      <w:r w:rsidRPr="00B57DAB">
        <w:rPr>
          <w:rFonts w:ascii="GHEA Grapalat" w:hAnsi="GHEA Grapalat" w:cs="GHEA Grapalat"/>
          <w:sz w:val="22"/>
          <w:szCs w:val="22"/>
          <w:lang w:val="hy-AM"/>
        </w:rPr>
        <w:t xml:space="preserve"> նախորդ տարվա համապատասխան ժամանակահատվածի նկատմամբ ԱՄՆ տնտեսությունը գրանցել է 3.6% աճ, Եվրոգոտու տնտեսությունն աճել է 5%-ով</w:t>
      </w:r>
      <w:r w:rsidRPr="00B57DAB">
        <w:rPr>
          <w:rFonts w:ascii="GHEA Grapalat" w:hAnsi="GHEA Grapalat"/>
          <w:sz w:val="22"/>
          <w:szCs w:val="22"/>
          <w:vertAlign w:val="superscript"/>
          <w:lang w:val="hy-AM"/>
        </w:rPr>
        <w:footnoteReference w:id="1"/>
      </w:r>
      <w:r w:rsidRPr="00B57DAB">
        <w:rPr>
          <w:rFonts w:ascii="GHEA Grapalat" w:hAnsi="GHEA Grapalat" w:cs="GHEA Grapalat"/>
          <w:sz w:val="22"/>
          <w:szCs w:val="22"/>
          <w:lang w:val="hy-AM"/>
        </w:rPr>
        <w:t>, իսկ Չինաստանում գրանցվել է 4.8% տնտեսական աճ</w:t>
      </w:r>
      <w:r w:rsidRPr="00B57DAB">
        <w:rPr>
          <w:rFonts w:ascii="GHEA Grapalat" w:hAnsi="GHEA Grapalat"/>
          <w:sz w:val="22"/>
          <w:szCs w:val="22"/>
          <w:vertAlign w:val="superscript"/>
          <w:lang w:val="hy-AM"/>
        </w:rPr>
        <w:footnoteReference w:id="2"/>
      </w:r>
      <w:r w:rsidRPr="00B57DAB">
        <w:rPr>
          <w:rFonts w:ascii="GHEA Grapalat" w:hAnsi="GHEA Grapalat" w:cs="GHEA Grapalat"/>
          <w:sz w:val="22"/>
          <w:szCs w:val="22"/>
          <w:lang w:val="hy-AM"/>
        </w:rPr>
        <w:t>: Ռուսաստանի տնտեսությու</w:t>
      </w:r>
      <w:r w:rsidR="00025B6D">
        <w:rPr>
          <w:rFonts w:ascii="GHEA Grapalat" w:hAnsi="GHEA Grapalat" w:cs="GHEA Grapalat"/>
          <w:sz w:val="22"/>
          <w:szCs w:val="22"/>
          <w:lang w:val="hy-AM"/>
        </w:rPr>
        <w:t>նը 2022 թվականի առաջին եռամսյակ</w:t>
      </w:r>
      <w:r w:rsidR="00025B6D" w:rsidRPr="00404300">
        <w:rPr>
          <w:rFonts w:ascii="GHEA Grapalat" w:hAnsi="GHEA Grapalat" w:cs="GHEA Grapalat"/>
          <w:sz w:val="22"/>
          <w:szCs w:val="22"/>
          <w:lang w:val="hy-AM"/>
        </w:rPr>
        <w:t>ում</w:t>
      </w:r>
      <w:r w:rsidRPr="00B57DAB">
        <w:rPr>
          <w:rFonts w:ascii="GHEA Grapalat" w:hAnsi="GHEA Grapalat" w:cs="GHEA Grapalat"/>
          <w:sz w:val="22"/>
          <w:szCs w:val="22"/>
          <w:lang w:val="hy-AM"/>
        </w:rPr>
        <w:t xml:space="preserve"> նախորդ տարվա նույն ժամանակահատվածի նկատմամբ 3.7% աճ է գրանցել, ընդ որում՝ եռամսյակի ընթացքում աճի զգալի դանդաղում է արձանագրել՝ Ռուսաստանի տնտեսական ակտիվությունն հունվարին աճել է 5.8%, փետրվարին՝ 4.3%, իսկ մարտին 1.6%-ով</w:t>
      </w:r>
      <w:r w:rsidRPr="00B57DAB">
        <w:rPr>
          <w:rFonts w:ascii="GHEA Grapalat" w:hAnsi="GHEA Grapalat"/>
          <w:sz w:val="22"/>
          <w:szCs w:val="22"/>
          <w:vertAlign w:val="superscript"/>
          <w:lang w:val="hy-AM"/>
        </w:rPr>
        <w:footnoteReference w:id="3"/>
      </w:r>
      <w:r w:rsidRPr="00B57DAB">
        <w:rPr>
          <w:rFonts w:cs="GHEA Grapalat"/>
          <w:sz w:val="22"/>
          <w:szCs w:val="22"/>
          <w:lang w:val="hy-AM"/>
        </w:rPr>
        <w:t>:</w:t>
      </w:r>
      <w:r w:rsidRPr="00B57DAB">
        <w:rPr>
          <w:rFonts w:ascii="GHEA Grapalat" w:hAnsi="GHEA Grapalat" w:cs="GHEA Grapalat"/>
          <w:sz w:val="22"/>
          <w:szCs w:val="22"/>
          <w:lang w:val="hy-AM"/>
        </w:rPr>
        <w:t xml:space="preserve"> </w:t>
      </w:r>
    </w:p>
    <w:p w:rsidR="00563135" w:rsidRPr="00B57DAB" w:rsidRDefault="00563135" w:rsidP="00E22A16">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Միջազգային գներ</w:t>
      </w:r>
      <w:r w:rsidRPr="00B57DAB">
        <w:rPr>
          <w:rFonts w:ascii="GHEA Grapalat" w:hAnsi="GHEA Grapalat"/>
          <w:b/>
          <w:i/>
          <w:sz w:val="22"/>
          <w:szCs w:val="22"/>
          <w:vertAlign w:val="superscript"/>
          <w:lang w:val="hy-AM"/>
        </w:rPr>
        <w:footnoteReference w:id="4"/>
      </w:r>
      <w:r w:rsidRPr="00B57DAB">
        <w:rPr>
          <w:rFonts w:ascii="GHEA Grapalat" w:hAnsi="GHEA Grapalat" w:cs="GHEA Grapalat"/>
          <w:b/>
          <w:i/>
          <w:sz w:val="22"/>
          <w:szCs w:val="22"/>
          <w:lang w:val="hy-AM"/>
        </w:rPr>
        <w:t>:</w:t>
      </w:r>
      <w:r w:rsidRPr="00B57DAB">
        <w:rPr>
          <w:rFonts w:ascii="GHEA Grapalat" w:hAnsi="GHEA Grapalat" w:cs="GHEA Grapalat"/>
          <w:sz w:val="22"/>
          <w:szCs w:val="22"/>
          <w:lang w:val="hy-AM"/>
        </w:rPr>
        <w:t xml:space="preserve"> Հիմնականում պայմանավորված համաշխարհային տնտեսության վերականգմամբ՝ տարեսկզբից միջազգային շուկայում հումքային ապրանքների գների նախորդ տարվա աճի միտումը պահպանվում էր: ՌԴ-ի և Ուկրաինայի միջև հակամարտության արդյունքում մարտ ամսից տեղի է ունեցել միջազգային շուկաներում գների աճի տեմպի արագացում։ Նավթի միջազգային գները 2022 թվականի առաջին եռամսյակում աճել են միջինում 63.4%-ով՝ 2022 թվականի մարտին կազմելով 115.6 դոլար մեկ բարելի համար: Պղնձի միջազգային գները շարունակում են աճել, սակայն եռամսյակի սկզբի համեմատ ավելի դանդաղ տեմպերով</w:t>
      </w:r>
      <w:r w:rsidR="00E22A16" w:rsidRPr="00404300">
        <w:rPr>
          <w:rFonts w:ascii="GHEA Grapalat" w:hAnsi="GHEA Grapalat" w:cs="GHEA Grapalat"/>
          <w:sz w:val="22"/>
          <w:szCs w:val="22"/>
          <w:lang w:val="hy-AM"/>
        </w:rPr>
        <w:t>.</w:t>
      </w:r>
      <w:r w:rsidRPr="00B57DAB">
        <w:rPr>
          <w:rFonts w:ascii="GHEA Grapalat" w:hAnsi="GHEA Grapalat" w:cs="GHEA Grapalat"/>
          <w:sz w:val="22"/>
          <w:szCs w:val="22"/>
          <w:lang w:val="hy-AM"/>
        </w:rPr>
        <w:t xml:space="preserve"> 2022 թվականի առաջին եռամսյակում պղնձի միջազգային գներն աճել են 17.8%-ով՝ 2022 թվականի մարտին կազմելով 10230.9 դոլար մեկ տոննայի համար։ Պարենի միջազգային գներն</w:t>
      </w:r>
      <w:r w:rsidRPr="00B57DAB">
        <w:rPr>
          <w:rFonts w:ascii="GHEA Grapalat" w:hAnsi="GHEA Grapalat"/>
          <w:sz w:val="22"/>
          <w:szCs w:val="22"/>
          <w:vertAlign w:val="superscript"/>
          <w:lang w:val="hy-AM"/>
        </w:rPr>
        <w:footnoteReference w:id="5"/>
      </w:r>
      <w:r w:rsidRPr="00B57DAB">
        <w:rPr>
          <w:rFonts w:ascii="GHEA Grapalat" w:hAnsi="GHEA Grapalat" w:cs="GHEA Grapalat"/>
          <w:sz w:val="22"/>
          <w:szCs w:val="22"/>
          <w:lang w:val="hy-AM"/>
        </w:rPr>
        <w:t xml:space="preserve"> ապրել են պատմական թռիչք՝ գրանցելով 1990 թվականից ի վեր ամենաբարձր մակարդակը։ Այսպես, մարտ ամսին պարենի միջազգային գների ինդեքսը կազմել է 159.3 նախորդ ամսվա 141.0-ի դիմաց՝ </w:t>
      </w:r>
      <w:r w:rsidR="00E22A16" w:rsidRPr="00B57DAB">
        <w:rPr>
          <w:rFonts w:ascii="GHEA Grapalat" w:hAnsi="GHEA Grapalat" w:cs="GHEA Grapalat"/>
          <w:sz w:val="22"/>
          <w:szCs w:val="22"/>
          <w:lang w:val="hy-AM"/>
        </w:rPr>
        <w:t>մեծ</w:t>
      </w:r>
      <w:r w:rsidR="00E22A16" w:rsidRPr="00404300">
        <w:rPr>
          <w:rFonts w:ascii="GHEA Grapalat" w:hAnsi="GHEA Grapalat" w:cs="GHEA Grapalat"/>
          <w:sz w:val="22"/>
          <w:szCs w:val="22"/>
          <w:lang w:val="hy-AM"/>
        </w:rPr>
        <w:t xml:space="preserve"> </w:t>
      </w:r>
      <w:r w:rsidRPr="00B57DAB">
        <w:rPr>
          <w:rFonts w:ascii="GHEA Grapalat" w:hAnsi="GHEA Grapalat" w:cs="GHEA Grapalat"/>
          <w:sz w:val="22"/>
          <w:szCs w:val="22"/>
          <w:lang w:val="hy-AM"/>
        </w:rPr>
        <w:t xml:space="preserve">մասամբ </w:t>
      </w:r>
      <w:r w:rsidRPr="00B57DAB">
        <w:rPr>
          <w:rFonts w:ascii="GHEA Grapalat" w:hAnsi="GHEA Grapalat" w:cs="GHEA Grapalat"/>
          <w:sz w:val="22"/>
          <w:szCs w:val="22"/>
          <w:lang w:val="hy-AM"/>
        </w:rPr>
        <w:lastRenderedPageBreak/>
        <w:t>պայմանավորված բուսական յուղերի, հացահատիկի, մսի, շաքարավազի և կաթնամթերքի միջազգային գների բարձրաց</w:t>
      </w:r>
      <w:r w:rsidR="00E22A16" w:rsidRPr="00404300">
        <w:rPr>
          <w:rFonts w:ascii="GHEA Grapalat" w:hAnsi="GHEA Grapalat" w:cs="GHEA Grapalat"/>
          <w:sz w:val="22"/>
          <w:szCs w:val="22"/>
          <w:lang w:val="hy-AM"/>
        </w:rPr>
        <w:t>մամբ</w:t>
      </w:r>
      <w:r w:rsidRPr="00B57DAB">
        <w:rPr>
          <w:rFonts w:ascii="GHEA Grapalat" w:hAnsi="GHEA Grapalat" w:cs="GHEA Grapalat"/>
          <w:sz w:val="22"/>
          <w:szCs w:val="22"/>
          <w:lang w:val="hy-AM"/>
        </w:rPr>
        <w:t>։</w:t>
      </w:r>
    </w:p>
    <w:p w:rsidR="00563135" w:rsidRPr="00B57DAB" w:rsidRDefault="00563135" w:rsidP="00563135">
      <w:pPr>
        <w:pStyle w:val="Heading2"/>
        <w:overflowPunct/>
        <w:autoSpaceDE/>
        <w:autoSpaceDN/>
        <w:adjustRightInd/>
        <w:spacing w:before="360" w:after="240"/>
        <w:jc w:val="both"/>
        <w:textAlignment w:val="auto"/>
        <w:rPr>
          <w:rFonts w:ascii="GHEA Grapalat" w:hAnsi="GHEA Grapalat"/>
          <w:bCs/>
          <w:i w:val="0"/>
          <w:noProof/>
          <w:sz w:val="22"/>
          <w:szCs w:val="22"/>
          <w:lang w:val="de-AT"/>
        </w:rPr>
      </w:pPr>
      <w:bookmarkStart w:id="15" w:name="_Toc71283307"/>
      <w:bookmarkStart w:id="16" w:name="_Toc71311881"/>
      <w:bookmarkStart w:id="17" w:name="_Toc165293419"/>
      <w:r w:rsidRPr="00B57DAB">
        <w:rPr>
          <w:rFonts w:ascii="GHEA Grapalat" w:hAnsi="GHEA Grapalat"/>
          <w:bCs/>
          <w:i w:val="0"/>
          <w:noProof/>
          <w:sz w:val="22"/>
          <w:szCs w:val="22"/>
          <w:lang w:val="de-AT"/>
        </w:rPr>
        <w:t>ՀՀ մակրոտնտեսական զարգացումներ</w:t>
      </w:r>
      <w:bookmarkEnd w:id="15"/>
      <w:bookmarkEnd w:id="16"/>
      <w:bookmarkEnd w:id="17"/>
    </w:p>
    <w:p w:rsidR="00563135" w:rsidRPr="00B57DAB" w:rsidRDefault="00563135" w:rsidP="00563135">
      <w:pPr>
        <w:pStyle w:val="Heading6"/>
        <w:ind w:left="567"/>
        <w:rPr>
          <w:rFonts w:ascii="GHEA Grapalat" w:hAnsi="GHEA Grapalat"/>
          <w:b/>
          <w:sz w:val="22"/>
          <w:szCs w:val="22"/>
          <w:u w:val="none"/>
        </w:rPr>
      </w:pPr>
      <w:bookmarkStart w:id="18" w:name="_Toc71311882"/>
      <w:r w:rsidRPr="00B57DAB">
        <w:rPr>
          <w:rFonts w:ascii="GHEA Grapalat" w:hAnsi="GHEA Grapalat"/>
          <w:b/>
          <w:sz w:val="22"/>
          <w:szCs w:val="22"/>
          <w:u w:val="none"/>
        </w:rPr>
        <w:t>Համախառն առաջարկ և պահանջարկ</w:t>
      </w:r>
      <w:bookmarkEnd w:id="18"/>
    </w:p>
    <w:p w:rsidR="00563135" w:rsidRPr="00B57DAB" w:rsidRDefault="00563135" w:rsidP="00E22A16">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Համախառն առաջարկ:</w:t>
      </w:r>
      <w:r w:rsidRPr="00B57DAB">
        <w:rPr>
          <w:rFonts w:ascii="GHEA Grapalat" w:hAnsi="GHEA Grapalat" w:cs="GHEA Grapalat"/>
          <w:sz w:val="22"/>
          <w:szCs w:val="22"/>
          <w:lang w:val="hy-AM"/>
        </w:rPr>
        <w:t xml:space="preserve"> Տնտեսության վերականգնման բարձր տեմպերը շարունակվեցին 2022 թվականին, սակայն տարեսկզբին գրանցված երկնիշ աճի տեմպը ռուս-ուկրաինական պատերազմի և Ռուսաստանի դեմ կիրառված պատժամիջոցների բացասական ազդեցությունների արդյունքում սկսեց դանդաղել: Հունվար-մարտին նախորդ տարվա նույն ժամանակահատվածի համեմատ գրանցվեց տնտեսական ակտիվության ցուցանիշի (ՏԱՑ) 9.6% աճ (Գծապատկերներ 1</w:t>
      </w:r>
      <w:r w:rsidR="00B57DAB" w:rsidRPr="00404300">
        <w:rPr>
          <w:rFonts w:ascii="GHEA Grapalat" w:hAnsi="GHEA Grapalat" w:cs="GHEA Grapalat"/>
          <w:sz w:val="22"/>
          <w:szCs w:val="22"/>
          <w:lang w:val="hy-AM"/>
        </w:rPr>
        <w:t>-</w:t>
      </w:r>
      <w:r w:rsidRPr="00B57DAB">
        <w:rPr>
          <w:rFonts w:ascii="GHEA Grapalat" w:hAnsi="GHEA Grapalat" w:cs="GHEA Grapalat"/>
          <w:sz w:val="22"/>
          <w:szCs w:val="22"/>
          <w:lang w:val="hy-AM"/>
        </w:rPr>
        <w:t>4)։ Տնտեսական ակտիվության աճը հիմնականում պայմանավորված էր ծառայությունների աճով (նպաստումը` 10.2 տոկոսային կետ): Առևտրի, արդյունաբերության և շինարարության աճերը ևս նպաստեցին տնտեսական ակտիվությանը (համապատասխանաբար՝ 0.9, 0.7 և 0.4 տոկոսային կետ), մինչդեռ գյուղատնտեսության նվազումը 0.7 տոկոսային կետով հակազդեց տնտեսական ակտիվությանը:</w:t>
      </w:r>
    </w:p>
    <w:p w:rsidR="00563135" w:rsidRPr="00B57DAB" w:rsidRDefault="00563135" w:rsidP="00E22A16">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2022 թվականի փետրվարի 24-ից մեկնարկած ռուս-ուկրաինական պատերազմի և Ռուսաստանի դեմ կիրառված պատժամիջոցների ազդեցությունները ՀՀ տնտեսության վրա նկատվեցին մարտ ամսից։ Մասնավորապես՝ մարտ ամսին գրանցվեց արդյունաբերության նվազում (նախորդ տարվա մարտի նկատմամբ 6.9%-ով)՝ պայմանավորված Թեղուտի հանքի գործունեության ժամանակավոր դադարեցմամբ,</w:t>
      </w:r>
      <w:r w:rsidRPr="00B57DAB" w:rsidDel="00630B41">
        <w:rPr>
          <w:rFonts w:ascii="GHEA Grapalat" w:hAnsi="GHEA Grapalat" w:cs="GHEA Grapalat"/>
          <w:sz w:val="22"/>
          <w:szCs w:val="22"/>
          <w:lang w:val="hy-AM"/>
        </w:rPr>
        <w:t xml:space="preserve"> </w:t>
      </w:r>
      <w:r w:rsidRPr="00B57DAB">
        <w:rPr>
          <w:rFonts w:ascii="GHEA Grapalat" w:hAnsi="GHEA Grapalat" w:cs="GHEA Grapalat"/>
          <w:sz w:val="22"/>
          <w:szCs w:val="22"/>
          <w:lang w:val="hy-AM"/>
        </w:rPr>
        <w:t>ՌԴ տնտեսական աճի դանդաղմամբ ու հումքային և պարենային ապրանքների մատակարարման շղթաների որոշ խաթարումներով:</w:t>
      </w:r>
    </w:p>
    <w:p w:rsidR="00563135" w:rsidRPr="00B57DAB" w:rsidRDefault="00563135" w:rsidP="00E22A16">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Մյուս կողմից ռուս-ուկրաինական հակամարտության արդյունքում դեպի ՀՀ զբոսաշրջիկների աճը (190%) դրական ազդեցություն</w:t>
      </w:r>
      <w:r w:rsidR="00497B24" w:rsidRPr="00B57DAB">
        <w:rPr>
          <w:rFonts w:ascii="GHEA Grapalat" w:hAnsi="GHEA Grapalat" w:cs="GHEA Grapalat"/>
          <w:sz w:val="22"/>
          <w:szCs w:val="22"/>
          <w:lang w:val="hy-AM"/>
        </w:rPr>
        <w:t xml:space="preserve"> ունեցա</w:t>
      </w:r>
      <w:r w:rsidR="00497B24" w:rsidRPr="00404300">
        <w:rPr>
          <w:rFonts w:ascii="GHEA Grapalat" w:hAnsi="GHEA Grapalat" w:cs="GHEA Grapalat"/>
          <w:sz w:val="22"/>
          <w:szCs w:val="22"/>
          <w:lang w:val="hy-AM"/>
        </w:rPr>
        <w:t>վ</w:t>
      </w:r>
      <w:r w:rsidRPr="00B57DAB">
        <w:rPr>
          <w:rFonts w:ascii="GHEA Grapalat" w:hAnsi="GHEA Grapalat" w:cs="GHEA Grapalat"/>
          <w:sz w:val="22"/>
          <w:szCs w:val="22"/>
          <w:lang w:val="hy-AM"/>
        </w:rPr>
        <w:t xml:space="preserve"> ծառայությունների որոշ տեսակների, առևտրի, ինչպես նաև ուղևորափոխադրումների վրա:</w:t>
      </w:r>
    </w:p>
    <w:p w:rsidR="00563135" w:rsidRPr="00B57DAB" w:rsidRDefault="00563135" w:rsidP="00E22A16">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Առաջին եռամսյակում կորոնավիրուսի համավարակի հինգերորդ ալիքի, ինչպես նաև բնակչության շրջանում պատվաստման աճող, սակայն դեռևս համեմատաբար ցածր մակարդակի (տե</w:t>
      </w:r>
      <w:r w:rsidR="00E22A16" w:rsidRPr="00404300">
        <w:rPr>
          <w:rFonts w:ascii="GHEA Grapalat" w:hAnsi="GHEA Grapalat" w:cs="GHEA Grapalat"/>
          <w:sz w:val="22"/>
          <w:szCs w:val="22"/>
          <w:lang w:val="hy-AM"/>
        </w:rPr>
        <w:t>՛</w:t>
      </w:r>
      <w:r w:rsidRPr="00B57DAB">
        <w:rPr>
          <w:rFonts w:ascii="GHEA Grapalat" w:hAnsi="GHEA Grapalat" w:cs="GHEA Grapalat"/>
          <w:sz w:val="22"/>
          <w:szCs w:val="22"/>
          <w:lang w:val="hy-AM"/>
        </w:rPr>
        <w:t xml:space="preserve">ս Ներդիր 1) ազդեցությունները տնտեսության զարգացումների վրա չեն նկատվել։ </w:t>
      </w:r>
    </w:p>
    <w:p w:rsidR="00563135" w:rsidRPr="00B57DAB" w:rsidRDefault="00563135" w:rsidP="00E22A16">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Արդյունաբերություն</w:t>
      </w:r>
      <w:r w:rsidRPr="00B57DAB">
        <w:rPr>
          <w:rFonts w:ascii="GHEA Grapalat" w:hAnsi="GHEA Grapalat" w:cs="GHEA Grapalat"/>
          <w:b/>
          <w:i/>
          <w:sz w:val="22"/>
          <w:szCs w:val="22"/>
          <w:vertAlign w:val="superscript"/>
          <w:lang w:val="hy-AM"/>
        </w:rPr>
        <w:footnoteReference w:id="6"/>
      </w:r>
      <w:r w:rsidRPr="00B57DAB">
        <w:rPr>
          <w:rFonts w:ascii="GHEA Grapalat" w:hAnsi="GHEA Grapalat" w:cs="GHEA Grapalat"/>
          <w:b/>
          <w:i/>
          <w:sz w:val="22"/>
          <w:szCs w:val="22"/>
          <w:lang w:val="hy-AM"/>
        </w:rPr>
        <w:t>։</w:t>
      </w:r>
      <w:r w:rsidRPr="00B57DAB">
        <w:rPr>
          <w:rFonts w:ascii="GHEA Grapalat" w:hAnsi="GHEA Grapalat" w:cs="GHEA Grapalat"/>
          <w:sz w:val="22"/>
          <w:szCs w:val="22"/>
          <w:lang w:val="hy-AM"/>
        </w:rPr>
        <w:t xml:space="preserve"> Արդյունաբերության ճյուղի տարեսկզբի բարձր աճի տեմպը փետրվարից սկսեց դանդաղել, իսկ մարտ ամսին գրանցվեց արդյունաբերության անկում՝ պայմանավորված ռուս-ուկրաինական պատերազմի և Ռուսաստանի դեմ կիրառված պատժամիջոցների բացասական ազդեցություններով։ 2022</w:t>
      </w:r>
      <w:r w:rsidR="00B57DAB" w:rsidRPr="00404300">
        <w:rPr>
          <w:rFonts w:ascii="GHEA Grapalat" w:hAnsi="GHEA Grapalat" w:cs="GHEA Grapalat"/>
          <w:sz w:val="22"/>
          <w:szCs w:val="22"/>
          <w:lang w:val="hy-AM"/>
        </w:rPr>
        <w:t xml:space="preserve"> </w:t>
      </w:r>
      <w:r w:rsidRPr="00B57DAB">
        <w:rPr>
          <w:rFonts w:ascii="GHEA Grapalat" w:hAnsi="GHEA Grapalat" w:cs="GHEA Grapalat"/>
          <w:sz w:val="22"/>
          <w:szCs w:val="22"/>
          <w:lang w:val="hy-AM"/>
        </w:rPr>
        <w:t xml:space="preserve">թվականի հունվար-մարտին արդյունաբերության համախառն թողարկումն </w:t>
      </w:r>
      <w:r w:rsidRPr="00B57DAB">
        <w:rPr>
          <w:rFonts w:ascii="GHEA Grapalat" w:hAnsi="GHEA Grapalat" w:cs="GHEA Grapalat"/>
          <w:sz w:val="22"/>
          <w:szCs w:val="22"/>
          <w:lang w:val="hy-AM"/>
        </w:rPr>
        <w:lastRenderedPageBreak/>
        <w:t>աճել է 3.1%-ով, ինչը հիմնականում պայմանավորված է եղել մշակող արդյունաբերության աճով (նպաստումը՝ 6.1 տոկոսային կետ): Միաժամանակ հանքագործական</w:t>
      </w:r>
      <w:r w:rsidR="00CE395B">
        <w:rPr>
          <w:rFonts w:ascii="GHEA Grapalat" w:hAnsi="GHEA Grapalat" w:cs="GHEA Grapalat"/>
          <w:sz w:val="22"/>
          <w:szCs w:val="22"/>
          <w:lang w:val="hy-AM"/>
        </w:rPr>
        <w:t xml:space="preserve"> </w:t>
      </w:r>
      <w:r w:rsidRPr="00B57DAB">
        <w:rPr>
          <w:rFonts w:ascii="GHEA Grapalat" w:hAnsi="GHEA Grapalat" w:cs="GHEA Grapalat"/>
          <w:sz w:val="22"/>
          <w:szCs w:val="22"/>
          <w:lang w:val="hy-AM"/>
        </w:rPr>
        <w:t>արդյունաբերություն և բացահանքերի շահագործում</w:t>
      </w:r>
      <w:r w:rsidRPr="00B57DAB" w:rsidDel="009C46B7">
        <w:rPr>
          <w:rFonts w:ascii="GHEA Grapalat" w:hAnsi="GHEA Grapalat" w:cs="GHEA Grapalat"/>
          <w:sz w:val="22"/>
          <w:szCs w:val="22"/>
          <w:lang w:val="hy-AM"/>
        </w:rPr>
        <w:t xml:space="preserve"> </w:t>
      </w:r>
      <w:r w:rsidRPr="00B57DAB">
        <w:rPr>
          <w:rFonts w:ascii="GHEA Grapalat" w:hAnsi="GHEA Grapalat" w:cs="GHEA Grapalat"/>
          <w:sz w:val="22"/>
          <w:szCs w:val="22"/>
          <w:lang w:val="hy-AM"/>
        </w:rPr>
        <w:t>ենթաճյուղի նվազումը բացասաբար է ազդել (3.6 տոկոսային կետով) արդյունաբերության աճի</w:t>
      </w:r>
      <w:r w:rsidR="00CE395B" w:rsidRPr="00404300">
        <w:rPr>
          <w:rFonts w:ascii="GHEA Grapalat" w:hAnsi="GHEA Grapalat" w:cs="GHEA Grapalat"/>
          <w:sz w:val="22"/>
          <w:szCs w:val="22"/>
          <w:lang w:val="hy-AM"/>
        </w:rPr>
        <w:t xml:space="preserve"> վրա</w:t>
      </w:r>
      <w:r w:rsidRPr="00B57DAB">
        <w:rPr>
          <w:rFonts w:ascii="GHEA Grapalat" w:hAnsi="GHEA Grapalat" w:cs="GHEA Grapalat"/>
          <w:sz w:val="22"/>
          <w:szCs w:val="22"/>
          <w:lang w:val="hy-AM"/>
        </w:rPr>
        <w:t xml:space="preserve">: </w:t>
      </w:r>
    </w:p>
    <w:p w:rsidR="00563135" w:rsidRPr="00404300" w:rsidRDefault="00563135" w:rsidP="00E22A16">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 xml:space="preserve">Մշակող արդյունաբերության աճին նպաստել են ինչպես ներքին, այնպես էլ արտաքին պահանջարկի աճերը: Ենթաճյուղի աճը հիմնականում պայմանավորված է եղել սննդամթերքի (նպաստումը` 3.0 տոկոսային կետ), հիմնային մետաղների (նպաստումը` 2.1 տոկոսային կետ), այլ ոչ մետաղական հանքային արտադրատեսակների (նպաստումը` 2.1 տոկոսային կետ), ինչպես նաև ոսկերչական արտադրատեսակների (նպաստումը` 1.4 տոկոսային կետ) արտադրության ծավալների աճով: </w:t>
      </w:r>
    </w:p>
    <w:p w:rsidR="00E22A16" w:rsidRPr="00404300" w:rsidRDefault="00E22A16" w:rsidP="00E22A16">
      <w:pPr>
        <w:ind w:firstLine="567"/>
        <w:jc w:val="both"/>
        <w:rPr>
          <w:rFonts w:ascii="GHEA Grapalat" w:hAnsi="GHEA Grapalat" w:cs="GHEA Grapalat"/>
          <w:sz w:val="22"/>
          <w:szCs w:val="22"/>
          <w:lang w:val="hy-AM"/>
        </w:rPr>
      </w:pPr>
    </w:p>
    <w:tbl>
      <w:tblPr>
        <w:tblStyle w:val="TableGrid1113112"/>
        <w:tblW w:w="10348" w:type="dxa"/>
        <w:tblInd w:w="137" w:type="dxa"/>
        <w:shd w:val="clear" w:color="auto" w:fill="DBE5F1" w:themeFill="accent1" w:themeFillTint="33"/>
        <w:tblLayout w:type="fixed"/>
        <w:tblLook w:val="04A0" w:firstRow="1" w:lastRow="0" w:firstColumn="1" w:lastColumn="0" w:noHBand="0" w:noVBand="1"/>
      </w:tblPr>
      <w:tblGrid>
        <w:gridCol w:w="10348"/>
      </w:tblGrid>
      <w:tr w:rsidR="00563135" w:rsidRPr="00384DF7" w:rsidTr="00497B24">
        <w:trPr>
          <w:trHeight w:val="375"/>
        </w:trPr>
        <w:tc>
          <w:tcPr>
            <w:tcW w:w="1034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563135" w:rsidRPr="00B57DAB" w:rsidRDefault="00563135" w:rsidP="00AE25A7">
            <w:pPr>
              <w:tabs>
                <w:tab w:val="right" w:pos="0"/>
              </w:tabs>
              <w:spacing w:before="80" w:after="80"/>
              <w:ind w:firstLine="360"/>
              <w:jc w:val="center"/>
              <w:rPr>
                <w:rFonts w:ascii="GHEA Grapalat" w:hAnsi="GHEA Grapalat" w:cs="Sylfaen"/>
                <w:sz w:val="18"/>
                <w:szCs w:val="18"/>
                <w:lang w:val="hy-AM"/>
              </w:rPr>
            </w:pPr>
            <w:r w:rsidRPr="00B57DAB">
              <w:rPr>
                <w:rFonts w:ascii="GHEA Grapalat" w:hAnsi="GHEA Grapalat" w:cs="Sylfaen"/>
                <w:b/>
                <w:sz w:val="18"/>
                <w:szCs w:val="18"/>
                <w:lang w:val="hy-AM"/>
              </w:rPr>
              <w:t xml:space="preserve">Ներդիր 1. Կորոնավիրուսային համավարակի </w:t>
            </w:r>
            <w:r w:rsidRPr="00B57DAB">
              <w:rPr>
                <w:rFonts w:ascii="GHEA Grapalat" w:hAnsi="GHEA Grapalat" w:cs="Sylfaen"/>
                <w:b/>
                <w:sz w:val="18"/>
                <w:szCs w:val="18"/>
                <w:lang w:val="sk-SK"/>
              </w:rPr>
              <w:t>(COVID-19)</w:t>
            </w:r>
            <w:r w:rsidRPr="00B57DAB">
              <w:rPr>
                <w:rFonts w:ascii="GHEA Grapalat" w:hAnsi="GHEA Grapalat" w:cs="Sylfaen"/>
                <w:b/>
                <w:sz w:val="18"/>
                <w:szCs w:val="18"/>
                <w:lang w:val="hy-AM"/>
              </w:rPr>
              <w:t xml:space="preserve"> զարգացման դինամիկան ՀՀ-ում</w:t>
            </w:r>
          </w:p>
        </w:tc>
      </w:tr>
      <w:tr w:rsidR="00563135" w:rsidRPr="00384DF7" w:rsidTr="00AE25A7">
        <w:tc>
          <w:tcPr>
            <w:tcW w:w="1034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563135" w:rsidRPr="00B57DAB" w:rsidRDefault="00563135" w:rsidP="00497B24">
            <w:pPr>
              <w:tabs>
                <w:tab w:val="right" w:pos="0"/>
                <w:tab w:val="left" w:pos="270"/>
              </w:tabs>
              <w:spacing w:before="120" w:after="0" w:line="240" w:lineRule="auto"/>
              <w:ind w:firstLine="187"/>
              <w:rPr>
                <w:rFonts w:ascii="GHEA Grapalat" w:hAnsi="GHEA Grapalat" w:cs="Sylfaen"/>
                <w:bCs/>
                <w:sz w:val="18"/>
                <w:szCs w:val="18"/>
                <w:lang w:val="hy-AM"/>
              </w:rPr>
            </w:pPr>
            <w:r w:rsidRPr="00B57DAB">
              <w:rPr>
                <w:rFonts w:ascii="GHEA Grapalat" w:hAnsi="GHEA Grapalat" w:cs="Sylfaen"/>
                <w:bCs/>
                <w:sz w:val="18"/>
                <w:szCs w:val="18"/>
                <w:lang w:val="hy-AM"/>
              </w:rPr>
              <w:t>ՀՀ-ում կորոնավիրուսի համավարակի տարածումը շարունակվում է նաև 2022</w:t>
            </w:r>
            <w:r w:rsidR="00B57DAB" w:rsidRPr="00404300">
              <w:rPr>
                <w:rFonts w:ascii="GHEA Grapalat" w:hAnsi="GHEA Grapalat" w:cs="Sylfaen"/>
                <w:bCs/>
                <w:sz w:val="18"/>
                <w:szCs w:val="18"/>
                <w:lang w:val="hy-AM"/>
              </w:rPr>
              <w:t xml:space="preserve"> </w:t>
            </w:r>
            <w:r w:rsidRPr="00B57DAB">
              <w:rPr>
                <w:rFonts w:ascii="GHEA Grapalat" w:hAnsi="GHEA Grapalat" w:cs="Sylfaen"/>
                <w:bCs/>
                <w:sz w:val="18"/>
                <w:szCs w:val="18"/>
                <w:lang w:val="hy-AM"/>
              </w:rPr>
              <w:t>թվականին:</w:t>
            </w:r>
          </w:p>
          <w:p w:rsidR="00563135" w:rsidRPr="00B57DAB" w:rsidRDefault="00563135" w:rsidP="00AE25A7">
            <w:pPr>
              <w:tabs>
                <w:tab w:val="right" w:pos="0"/>
                <w:tab w:val="left" w:pos="270"/>
              </w:tabs>
              <w:spacing w:before="120" w:after="0"/>
              <w:ind w:firstLine="187"/>
              <w:jc w:val="center"/>
              <w:rPr>
                <w:rFonts w:ascii="GHEA Grapalat" w:hAnsi="GHEA Grapalat" w:cs="Sylfaen"/>
                <w:bCs/>
                <w:sz w:val="18"/>
                <w:szCs w:val="18"/>
                <w:lang w:val="hy-AM"/>
              </w:rPr>
            </w:pPr>
            <w:r w:rsidRPr="00B57DAB">
              <w:rPr>
                <w:rFonts w:ascii="GHEA Grapalat" w:hAnsi="GHEA Grapalat"/>
                <w:noProof/>
                <w:shd w:val="clear" w:color="auto" w:fill="D9D9D9"/>
              </w:rPr>
              <w:drawing>
                <wp:inline distT="0" distB="0" distL="0" distR="0" wp14:anchorId="5E83807D" wp14:editId="75E51E3D">
                  <wp:extent cx="5902960" cy="2560320"/>
                  <wp:effectExtent l="0" t="0" r="2540" b="11430"/>
                  <wp:docPr id="3"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63135" w:rsidRPr="00B57DAB" w:rsidRDefault="00563135" w:rsidP="00AE25A7">
            <w:pPr>
              <w:tabs>
                <w:tab w:val="right" w:pos="0"/>
                <w:tab w:val="left" w:pos="270"/>
              </w:tabs>
              <w:spacing w:after="0"/>
              <w:ind w:firstLine="187"/>
              <w:rPr>
                <w:rFonts w:ascii="GHEA Grapalat" w:hAnsi="GHEA Grapalat" w:cs="Sylfaen"/>
                <w:bCs/>
                <w:sz w:val="18"/>
                <w:szCs w:val="18"/>
                <w:lang w:val="hy-AM"/>
              </w:rPr>
            </w:pPr>
            <w:r w:rsidRPr="00B57DAB">
              <w:rPr>
                <w:rFonts w:ascii="GHEA Grapalat" w:hAnsi="GHEA Grapalat"/>
                <w:i/>
                <w:sz w:val="18"/>
                <w:szCs w:val="18"/>
                <w:lang w:val="hy-AM"/>
              </w:rPr>
              <w:t>Աղբյուրը՝ ՀՀ առողջապահության նախարարություն</w:t>
            </w:r>
          </w:p>
          <w:p w:rsidR="00563135" w:rsidRPr="00B57DAB" w:rsidRDefault="00563135" w:rsidP="00AE25A7">
            <w:pPr>
              <w:tabs>
                <w:tab w:val="right" w:pos="0"/>
              </w:tabs>
              <w:spacing w:before="120" w:after="0"/>
              <w:ind w:firstLine="187"/>
              <w:jc w:val="both"/>
              <w:rPr>
                <w:rFonts w:ascii="GHEA Grapalat" w:hAnsi="GHEA Grapalat"/>
                <w:sz w:val="18"/>
                <w:szCs w:val="18"/>
                <w:lang w:val="hy-AM"/>
              </w:rPr>
            </w:pPr>
            <w:r w:rsidRPr="00B57DAB">
              <w:rPr>
                <w:rFonts w:ascii="GHEA Grapalat" w:hAnsi="GHEA Grapalat"/>
                <w:sz w:val="18"/>
                <w:szCs w:val="18"/>
                <w:lang w:val="hy-AM"/>
              </w:rPr>
              <w:t xml:space="preserve">ՀՀ-ում գրանցվեց նաև համավարակի հինգերորդ ալիքը: Հիվանդության հաստատված դեպքերի ընդհանուր թիվը մայիսի 4-ի դրությամբ կազմել է 422,877 մարդ։ </w:t>
            </w:r>
          </w:p>
          <w:p w:rsidR="00563135" w:rsidRPr="00B57DAB" w:rsidRDefault="00563135" w:rsidP="00AE25A7">
            <w:pPr>
              <w:tabs>
                <w:tab w:val="right" w:pos="0"/>
              </w:tabs>
              <w:spacing w:after="60"/>
              <w:ind w:firstLine="187"/>
              <w:jc w:val="both"/>
              <w:rPr>
                <w:rFonts w:ascii="GHEA Grapalat" w:hAnsi="GHEA Grapalat" w:cs="Sylfaen"/>
                <w:sz w:val="18"/>
                <w:szCs w:val="18"/>
                <w:lang w:val="hy-AM"/>
              </w:rPr>
            </w:pPr>
            <w:r w:rsidRPr="00B57DAB">
              <w:rPr>
                <w:rFonts w:ascii="GHEA Grapalat" w:hAnsi="GHEA Grapalat"/>
                <w:sz w:val="18"/>
                <w:szCs w:val="18"/>
                <w:lang w:val="hy-AM"/>
              </w:rPr>
              <w:t xml:space="preserve">2021-2025 թվականներին իմունականխարգելման ազգային ծրագրով նախատեսվում է </w:t>
            </w:r>
            <w:r w:rsidRPr="00B57DAB">
              <w:rPr>
                <w:rFonts w:ascii="GHEA Grapalat" w:hAnsi="GHEA Grapalat" w:cs="Sylfaen"/>
                <w:sz w:val="18"/>
                <w:szCs w:val="18"/>
                <w:lang w:val="hy-AM"/>
              </w:rPr>
              <w:t>կորոնավիրուսային</w:t>
            </w:r>
            <w:r w:rsidRPr="00B57DAB">
              <w:rPr>
                <w:rFonts w:ascii="GHEA Grapalat" w:hAnsi="GHEA Grapalat"/>
                <w:sz w:val="18"/>
                <w:szCs w:val="18"/>
                <w:lang w:val="hy-AM"/>
              </w:rPr>
              <w:t xml:space="preserve"> </w:t>
            </w:r>
            <w:r w:rsidRPr="00B57DAB">
              <w:rPr>
                <w:rFonts w:ascii="GHEA Grapalat" w:hAnsi="GHEA Grapalat" w:cs="Sylfaen"/>
                <w:sz w:val="18"/>
                <w:szCs w:val="18"/>
                <w:lang w:val="hy-AM"/>
              </w:rPr>
              <w:t>հիվանդության</w:t>
            </w:r>
            <w:r w:rsidRPr="00B57DAB">
              <w:rPr>
                <w:rFonts w:ascii="GHEA Grapalat" w:hAnsi="GHEA Grapalat"/>
                <w:sz w:val="18"/>
                <w:szCs w:val="18"/>
                <w:lang w:val="hy-AM"/>
              </w:rPr>
              <w:t xml:space="preserve"> (COVID-19) </w:t>
            </w:r>
            <w:r w:rsidRPr="00B57DAB">
              <w:rPr>
                <w:rFonts w:ascii="GHEA Grapalat" w:hAnsi="GHEA Grapalat" w:cs="Sylfaen"/>
                <w:sz w:val="18"/>
                <w:szCs w:val="18"/>
                <w:lang w:val="hy-AM"/>
              </w:rPr>
              <w:t>համաճարակային</w:t>
            </w:r>
            <w:r w:rsidRPr="00B57DAB">
              <w:rPr>
                <w:rFonts w:ascii="GHEA Grapalat" w:hAnsi="GHEA Grapalat"/>
                <w:sz w:val="18"/>
                <w:szCs w:val="18"/>
                <w:lang w:val="hy-AM"/>
              </w:rPr>
              <w:t xml:space="preserve"> </w:t>
            </w:r>
            <w:r w:rsidRPr="00B57DAB">
              <w:rPr>
                <w:rFonts w:ascii="GHEA Grapalat" w:hAnsi="GHEA Grapalat" w:cs="Sylfaen"/>
                <w:sz w:val="18"/>
                <w:szCs w:val="18"/>
                <w:lang w:val="hy-AM"/>
              </w:rPr>
              <w:t>իրավիճակի</w:t>
            </w:r>
            <w:r w:rsidRPr="00B57DAB">
              <w:rPr>
                <w:rFonts w:ascii="GHEA Grapalat" w:hAnsi="GHEA Grapalat"/>
                <w:sz w:val="18"/>
                <w:szCs w:val="18"/>
                <w:lang w:val="hy-AM"/>
              </w:rPr>
              <w:t xml:space="preserve"> </w:t>
            </w:r>
            <w:r w:rsidRPr="00B57DAB">
              <w:rPr>
                <w:rFonts w:ascii="GHEA Grapalat" w:hAnsi="GHEA Grapalat" w:cs="Sylfaen"/>
                <w:sz w:val="18"/>
                <w:szCs w:val="18"/>
                <w:lang w:val="hy-AM"/>
              </w:rPr>
              <w:t>գնահատում</w:t>
            </w:r>
            <w:r w:rsidRPr="00B57DAB">
              <w:rPr>
                <w:rFonts w:ascii="GHEA Grapalat" w:hAnsi="GHEA Grapalat"/>
                <w:sz w:val="18"/>
                <w:szCs w:val="18"/>
                <w:lang w:val="hy-AM"/>
              </w:rPr>
              <w:t xml:space="preserve"> </w:t>
            </w:r>
            <w:r w:rsidRPr="00B57DAB">
              <w:rPr>
                <w:rFonts w:ascii="GHEA Grapalat" w:hAnsi="GHEA Grapalat" w:cs="Sylfaen"/>
                <w:sz w:val="18"/>
                <w:szCs w:val="18"/>
                <w:lang w:val="hy-AM"/>
              </w:rPr>
              <w:t>և</w:t>
            </w:r>
            <w:r w:rsidRPr="00B57DAB">
              <w:rPr>
                <w:rFonts w:ascii="GHEA Grapalat" w:hAnsi="GHEA Grapalat"/>
                <w:sz w:val="18"/>
                <w:szCs w:val="18"/>
                <w:lang w:val="hy-AM"/>
              </w:rPr>
              <w:t xml:space="preserve"> </w:t>
            </w:r>
            <w:r w:rsidRPr="00B57DAB">
              <w:rPr>
                <w:rFonts w:ascii="GHEA Grapalat" w:hAnsi="GHEA Grapalat" w:cs="Sylfaen"/>
                <w:sz w:val="18"/>
                <w:szCs w:val="18"/>
                <w:lang w:val="hy-AM"/>
              </w:rPr>
              <w:t>բնակչության</w:t>
            </w:r>
            <w:r w:rsidRPr="00B57DAB">
              <w:rPr>
                <w:rFonts w:ascii="GHEA Grapalat" w:hAnsi="GHEA Grapalat"/>
                <w:sz w:val="18"/>
                <w:szCs w:val="18"/>
                <w:lang w:val="hy-AM"/>
              </w:rPr>
              <w:t xml:space="preserve"> </w:t>
            </w:r>
            <w:r w:rsidRPr="00B57DAB">
              <w:rPr>
                <w:rFonts w:ascii="GHEA Grapalat" w:hAnsi="GHEA Grapalat" w:cs="Sylfaen"/>
                <w:sz w:val="18"/>
                <w:szCs w:val="18"/>
                <w:lang w:val="hy-AM"/>
              </w:rPr>
              <w:t>ռիսկի</w:t>
            </w:r>
            <w:r w:rsidRPr="00B57DAB">
              <w:rPr>
                <w:rFonts w:ascii="GHEA Grapalat" w:hAnsi="GHEA Grapalat"/>
                <w:sz w:val="18"/>
                <w:szCs w:val="18"/>
                <w:lang w:val="hy-AM"/>
              </w:rPr>
              <w:t xml:space="preserve"> </w:t>
            </w:r>
            <w:r w:rsidRPr="00B57DAB">
              <w:rPr>
                <w:rFonts w:ascii="GHEA Grapalat" w:hAnsi="GHEA Grapalat" w:cs="Sylfaen"/>
                <w:sz w:val="18"/>
                <w:szCs w:val="18"/>
                <w:lang w:val="hy-AM"/>
              </w:rPr>
              <w:t>խմբերի</w:t>
            </w:r>
            <w:r w:rsidRPr="00B57DAB">
              <w:rPr>
                <w:rFonts w:ascii="GHEA Grapalat" w:hAnsi="GHEA Grapalat"/>
                <w:sz w:val="18"/>
                <w:szCs w:val="18"/>
                <w:lang w:val="hy-AM"/>
              </w:rPr>
              <w:t xml:space="preserve"> </w:t>
            </w:r>
            <w:r w:rsidRPr="00B57DAB">
              <w:rPr>
                <w:rFonts w:ascii="GHEA Grapalat" w:hAnsi="GHEA Grapalat" w:cs="Sylfaen"/>
                <w:sz w:val="18"/>
                <w:szCs w:val="18"/>
                <w:lang w:val="hy-AM"/>
              </w:rPr>
              <w:t>շրջանում</w:t>
            </w:r>
            <w:r w:rsidRPr="00B57DAB">
              <w:rPr>
                <w:rFonts w:ascii="GHEA Grapalat" w:hAnsi="GHEA Grapalat"/>
                <w:sz w:val="18"/>
                <w:szCs w:val="18"/>
                <w:lang w:val="hy-AM"/>
              </w:rPr>
              <w:t xml:space="preserve"> </w:t>
            </w:r>
            <w:r w:rsidRPr="00B57DAB">
              <w:rPr>
                <w:rFonts w:ascii="GHEA Grapalat" w:hAnsi="GHEA Grapalat" w:cs="Sylfaen"/>
                <w:sz w:val="18"/>
                <w:szCs w:val="18"/>
                <w:lang w:val="hy-AM"/>
              </w:rPr>
              <w:t>համաճարակաբանական</w:t>
            </w:r>
            <w:r w:rsidRPr="00B57DAB">
              <w:rPr>
                <w:rFonts w:ascii="GHEA Grapalat" w:hAnsi="GHEA Grapalat"/>
                <w:sz w:val="18"/>
                <w:szCs w:val="18"/>
                <w:lang w:val="hy-AM"/>
              </w:rPr>
              <w:t xml:space="preserve"> </w:t>
            </w:r>
            <w:r w:rsidRPr="00B57DAB">
              <w:rPr>
                <w:rFonts w:ascii="GHEA Grapalat" w:hAnsi="GHEA Grapalat" w:cs="Sylfaen"/>
                <w:sz w:val="18"/>
                <w:szCs w:val="18"/>
                <w:lang w:val="hy-AM"/>
              </w:rPr>
              <w:t>ցուցումով</w:t>
            </w:r>
            <w:r w:rsidRPr="00B57DAB">
              <w:rPr>
                <w:rFonts w:ascii="GHEA Grapalat" w:hAnsi="GHEA Grapalat"/>
                <w:sz w:val="18"/>
                <w:szCs w:val="18"/>
                <w:lang w:val="hy-AM"/>
              </w:rPr>
              <w:t xml:space="preserve"> </w:t>
            </w:r>
            <w:r w:rsidRPr="00B57DAB">
              <w:rPr>
                <w:rFonts w:ascii="GHEA Grapalat" w:hAnsi="GHEA Grapalat" w:cs="Sylfaen"/>
                <w:sz w:val="18"/>
                <w:szCs w:val="18"/>
                <w:lang w:val="hy-AM"/>
              </w:rPr>
              <w:t>զանգվածային</w:t>
            </w:r>
            <w:r w:rsidRPr="00B57DAB">
              <w:rPr>
                <w:rFonts w:ascii="GHEA Grapalat" w:hAnsi="GHEA Grapalat"/>
                <w:sz w:val="18"/>
                <w:szCs w:val="18"/>
                <w:lang w:val="hy-AM"/>
              </w:rPr>
              <w:t xml:space="preserve"> </w:t>
            </w:r>
            <w:r w:rsidRPr="00B57DAB">
              <w:rPr>
                <w:rFonts w:ascii="GHEA Grapalat" w:hAnsi="GHEA Grapalat" w:cs="Sylfaen"/>
                <w:sz w:val="18"/>
                <w:szCs w:val="18"/>
                <w:lang w:val="hy-AM"/>
              </w:rPr>
              <w:t>պատվաստումների</w:t>
            </w:r>
            <w:r w:rsidRPr="00B57DAB">
              <w:rPr>
                <w:rFonts w:ascii="GHEA Grapalat" w:hAnsi="GHEA Grapalat"/>
                <w:sz w:val="18"/>
                <w:szCs w:val="18"/>
                <w:lang w:val="hy-AM"/>
              </w:rPr>
              <w:t xml:space="preserve"> </w:t>
            </w:r>
            <w:r w:rsidRPr="00B57DAB">
              <w:rPr>
                <w:rFonts w:ascii="GHEA Grapalat" w:hAnsi="GHEA Grapalat" w:cs="Sylfaen"/>
                <w:sz w:val="18"/>
                <w:szCs w:val="18"/>
                <w:lang w:val="hy-AM"/>
              </w:rPr>
              <w:t xml:space="preserve">իրականացում, ինչի շրջանակներում՝ </w:t>
            </w:r>
          </w:p>
          <w:p w:rsidR="00563135" w:rsidRPr="00B57DAB" w:rsidRDefault="00563135" w:rsidP="00497B24">
            <w:pPr>
              <w:numPr>
                <w:ilvl w:val="0"/>
                <w:numId w:val="18"/>
              </w:numPr>
              <w:tabs>
                <w:tab w:val="right" w:pos="0"/>
              </w:tabs>
              <w:ind w:left="107" w:firstLine="187"/>
              <w:contextualSpacing/>
              <w:jc w:val="both"/>
              <w:rPr>
                <w:rFonts w:ascii="GHEA Grapalat" w:eastAsia="Calibri" w:hAnsi="GHEA Grapalat" w:cs="Segoe UI Historic"/>
                <w:sz w:val="18"/>
                <w:szCs w:val="18"/>
                <w:lang w:val="hy-AM"/>
              </w:rPr>
            </w:pPr>
            <w:r w:rsidRPr="00B57DAB">
              <w:rPr>
                <w:rFonts w:ascii="GHEA Grapalat" w:eastAsia="Calibri" w:hAnsi="GHEA Grapalat" w:cs="Segoe UI Historic"/>
                <w:sz w:val="18"/>
                <w:szCs w:val="18"/>
                <w:lang w:val="hy-AM"/>
              </w:rPr>
              <w:t xml:space="preserve">ՀՀ ներկրվել են </w:t>
            </w:r>
            <w:r w:rsidRPr="00B57DAB">
              <w:rPr>
                <w:rFonts w:ascii="GHEA Grapalat" w:hAnsi="GHEA Grapalat" w:cs="Segoe UI Historic"/>
                <w:sz w:val="18"/>
                <w:szCs w:val="18"/>
                <w:lang w:val="hy-AM"/>
              </w:rPr>
              <w:t xml:space="preserve">«AstraZeneca», </w:t>
            </w:r>
            <w:r w:rsidRPr="00B57DAB">
              <w:rPr>
                <w:rFonts w:ascii="GHEA Grapalat" w:eastAsia="Calibri" w:hAnsi="GHEA Grapalat" w:cs="Segoe UI Historic"/>
                <w:sz w:val="18"/>
                <w:szCs w:val="18"/>
                <w:lang w:val="hy-AM"/>
              </w:rPr>
              <w:t>«CoronaVac», «Sinopharm», «Sputnik-V», «Sputnik Light», «Moderna», «Spikevax» և</w:t>
            </w:r>
            <w:r w:rsidR="00CE395B">
              <w:rPr>
                <w:rFonts w:ascii="GHEA Grapalat" w:eastAsia="Calibri" w:hAnsi="GHEA Grapalat" w:cs="Segoe UI Historic"/>
                <w:sz w:val="18"/>
                <w:szCs w:val="18"/>
                <w:lang w:val="hy-AM"/>
              </w:rPr>
              <w:t xml:space="preserve"> </w:t>
            </w:r>
            <w:r w:rsidRPr="00B57DAB">
              <w:rPr>
                <w:rFonts w:ascii="GHEA Grapalat" w:eastAsia="Calibri" w:hAnsi="GHEA Grapalat" w:cs="Segoe UI Historic"/>
                <w:sz w:val="18"/>
                <w:szCs w:val="18"/>
                <w:lang w:val="hy-AM"/>
              </w:rPr>
              <w:t>«Pfizer»</w:t>
            </w:r>
            <w:r w:rsidR="00CE395B">
              <w:rPr>
                <w:rFonts w:ascii="GHEA Grapalat" w:eastAsia="Calibri" w:hAnsi="GHEA Grapalat" w:cs="Segoe UI Historic"/>
                <w:sz w:val="18"/>
                <w:szCs w:val="18"/>
                <w:lang w:val="hy-AM"/>
              </w:rPr>
              <w:t xml:space="preserve"> </w:t>
            </w:r>
            <w:r w:rsidRPr="00B57DAB">
              <w:rPr>
                <w:rFonts w:ascii="GHEA Grapalat" w:eastAsia="Calibri" w:hAnsi="GHEA Grapalat" w:cs="Segoe UI Historic"/>
                <w:sz w:val="18"/>
                <w:szCs w:val="18"/>
                <w:lang w:val="hy-AM"/>
              </w:rPr>
              <w:t>պատվաստանյութեր։</w:t>
            </w:r>
          </w:p>
          <w:p w:rsidR="00563135" w:rsidRPr="00B57DAB" w:rsidRDefault="00563135" w:rsidP="00497B24">
            <w:pPr>
              <w:numPr>
                <w:ilvl w:val="0"/>
                <w:numId w:val="18"/>
              </w:numPr>
              <w:tabs>
                <w:tab w:val="right" w:pos="0"/>
              </w:tabs>
              <w:ind w:left="107" w:firstLine="187"/>
              <w:contextualSpacing/>
              <w:jc w:val="both"/>
              <w:rPr>
                <w:rFonts w:ascii="GHEA Grapalat" w:eastAsia="Calibri" w:hAnsi="GHEA Grapalat" w:cs="Segoe UI Historic"/>
                <w:sz w:val="18"/>
                <w:szCs w:val="18"/>
                <w:lang w:val="hy-AM"/>
              </w:rPr>
            </w:pPr>
            <w:r w:rsidRPr="00B57DAB">
              <w:rPr>
                <w:rFonts w:ascii="GHEA Grapalat" w:eastAsia="Calibri" w:hAnsi="GHEA Grapalat" w:cs="Segoe UI Historic"/>
                <w:sz w:val="18"/>
                <w:szCs w:val="18"/>
                <w:lang w:val="hy-AM"/>
              </w:rPr>
              <w:t>Կորոնավիրուսային հիվանդության տարածման ռիսկը նվազեցնելու նպատակով 2021 թվականի հոկտեմբերի 1-ից սահմանվել են պարտադիր պատվաստման կամ ՊՇՌ թեստերի իրականացման պահանջներ: ՀՀ կորոնավիրուսային հիվանդությամբ (COVID-19) պայմանավորված համաճարակային իրավիճակը հարաբերականորեն կայունացել է և 2022 թվականի ապրիլի 30-ից ուժը կորցրել է աշխատողների աշխատավայր ներկայանալիս ՊՇՌ հետազոտության կամ պատվաստման սերտիֆիկատ ներկայացնելու պահանջը:</w:t>
            </w:r>
          </w:p>
          <w:p w:rsidR="00563135" w:rsidRPr="00B57DAB" w:rsidRDefault="00563135" w:rsidP="00563135">
            <w:pPr>
              <w:numPr>
                <w:ilvl w:val="0"/>
                <w:numId w:val="18"/>
              </w:numPr>
              <w:tabs>
                <w:tab w:val="right" w:pos="0"/>
              </w:tabs>
              <w:ind w:left="107" w:firstLine="187"/>
              <w:contextualSpacing/>
              <w:jc w:val="both"/>
              <w:rPr>
                <w:rFonts w:ascii="GHEA Grapalat" w:eastAsia="Calibri" w:hAnsi="GHEA Grapalat" w:cs="Segoe UI Historic"/>
                <w:sz w:val="18"/>
                <w:szCs w:val="18"/>
                <w:lang w:val="hy-AM"/>
              </w:rPr>
            </w:pPr>
            <w:r w:rsidRPr="00B57DAB">
              <w:rPr>
                <w:rFonts w:ascii="GHEA Grapalat" w:eastAsia="Calibri" w:hAnsi="GHEA Grapalat" w:cs="Segoe UI Historic"/>
                <w:sz w:val="18"/>
                <w:szCs w:val="18"/>
                <w:lang w:val="hy-AM"/>
              </w:rPr>
              <w:t>2022 թվականի մայիսի 1-ի դրությամբ կատարվել է 2,176,391 պատվաստում, որից առաջին դեղաչափ` 1,128,329 (ՀՀ մշտական բնակչության 38.1%-ը), երկրորդ դեղաչափ` 996,530 (ՀՀ մշտական բնակչության 33</w:t>
            </w:r>
            <w:r w:rsidRPr="00B57DAB">
              <w:rPr>
                <w:rFonts w:ascii="Cambria Math" w:eastAsia="MS Mincho" w:hAnsi="Cambria Math" w:cs="Cambria Math"/>
                <w:sz w:val="18"/>
                <w:szCs w:val="18"/>
                <w:lang w:val="hy-AM"/>
              </w:rPr>
              <w:t>․</w:t>
            </w:r>
            <w:r w:rsidRPr="00B57DAB">
              <w:rPr>
                <w:rFonts w:ascii="GHEA Grapalat" w:eastAsia="Calibri" w:hAnsi="GHEA Grapalat" w:cs="Segoe UI Historic"/>
                <w:sz w:val="18"/>
                <w:szCs w:val="18"/>
                <w:lang w:val="hy-AM"/>
              </w:rPr>
              <w:t>6%-ը), երրորդ դեղաչափ (բուստեր)՝ 48,020 (ՀՀ մշտական բնակչության 1.6%-ը):</w:t>
            </w:r>
          </w:p>
        </w:tc>
      </w:tr>
    </w:tbl>
    <w:p w:rsidR="00563135" w:rsidRPr="00B57DAB" w:rsidRDefault="00563135" w:rsidP="00E22A16">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Գյուղատնտեսություն։</w:t>
      </w:r>
      <w:r w:rsidRPr="00B57DAB">
        <w:rPr>
          <w:rFonts w:ascii="GHEA Grapalat" w:hAnsi="GHEA Grapalat" w:cs="GHEA Grapalat"/>
          <w:sz w:val="22"/>
          <w:szCs w:val="22"/>
          <w:lang w:val="hy-AM"/>
        </w:rPr>
        <w:t xml:space="preserve"> Գյուղատնտեսության, անտառային տնտեսության և ձկնորսության համախառն արտադրանքը նվազել է 0.8%-ով՝ հիմնականում պայմանավորված անասնաբուծության և բուսաբուծության նվազմամբ (նպաստումները` համապատասխանաբար՝ 2.3 և 2.2 տոկոսային կետեր)։ Անասնաբուծության նվազումն իր հերթին պայմանավորված է եղել կաթի արտադրության և սպանդի համար նախատեսված գյուղատնտեսական կենդանի և թռչնի</w:t>
      </w:r>
      <w:r w:rsidRPr="00B57DAB" w:rsidDel="004E0F55">
        <w:rPr>
          <w:rFonts w:ascii="GHEA Grapalat" w:hAnsi="GHEA Grapalat" w:cs="GHEA Grapalat"/>
          <w:sz w:val="22"/>
          <w:szCs w:val="22"/>
          <w:lang w:val="hy-AM"/>
        </w:rPr>
        <w:t xml:space="preserve"> </w:t>
      </w:r>
      <w:r w:rsidRPr="00B57DAB">
        <w:rPr>
          <w:rFonts w:ascii="GHEA Grapalat" w:hAnsi="GHEA Grapalat" w:cs="GHEA Grapalat"/>
          <w:sz w:val="22"/>
          <w:szCs w:val="22"/>
          <w:lang w:val="hy-AM"/>
        </w:rPr>
        <w:t>նվազմամբ: Ձկնորսության աճը զգալիորեն հակազդել է ընդհանուր ճյուղի նվազմանը (նպաստումը` 3.5 տոկոսային կետ)։</w:t>
      </w:r>
    </w:p>
    <w:p w:rsidR="00563135" w:rsidRPr="00B57DAB" w:rsidRDefault="00563135" w:rsidP="00E22A16">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Շինարարություն։</w:t>
      </w:r>
      <w:r w:rsidRPr="00B57DAB">
        <w:rPr>
          <w:rFonts w:ascii="GHEA Grapalat" w:hAnsi="GHEA Grapalat" w:cs="GHEA Grapalat"/>
          <w:sz w:val="22"/>
          <w:szCs w:val="22"/>
          <w:lang w:val="hy-AM"/>
        </w:rPr>
        <w:t xml:space="preserve"> Շինարարության ճյուղում գրանցված 6.2% աճը պայմանավորված է եղել հիմնականում կազմակերպությունների միջոցներով</w:t>
      </w:r>
      <w:r w:rsidRPr="00B57DAB" w:rsidDel="000521F3">
        <w:rPr>
          <w:rFonts w:ascii="GHEA Grapalat" w:hAnsi="GHEA Grapalat" w:cs="GHEA Grapalat"/>
          <w:sz w:val="22"/>
          <w:szCs w:val="22"/>
          <w:lang w:val="hy-AM"/>
        </w:rPr>
        <w:t xml:space="preserve"> </w:t>
      </w:r>
      <w:r w:rsidRPr="00B57DAB">
        <w:rPr>
          <w:rFonts w:ascii="GHEA Grapalat" w:hAnsi="GHEA Grapalat" w:cs="GHEA Grapalat"/>
          <w:sz w:val="22"/>
          <w:szCs w:val="22"/>
          <w:lang w:val="hy-AM"/>
        </w:rPr>
        <w:t xml:space="preserve">իրականացված շինարարության ծավալների աճով (նպաստումը` 12.9 տոկոսային կետ)։ Վերջինս պայմանավորվել է ներքին ներդրողների միջոցներով ֆինանսավորվող շինարարության աճով, ինչն էլ իր հերթին վկայում է ներքին միջոցներով իրականացվող մասնավոր ներդրումների աճի մասին (պայմանավորված հիմնականում բնակարանային շինարարության ծավալների աճով, որին նպաստել է հիփոթեքային և շինարարության ոլորտի վարկերի աճը)։ Մինչդեռ պետական բյուջեի և բնակչության միջոցներով իրականացված շինարարության ծավալների նվազումները հակազդել են ընդհանուր շինարարության աճին (նպաստումները` համապատասխանաբար 4.4 և 2.7 տոկոսային կետեր)։ Ընդ որում՝ պետական բյուջեի միջոցներով ֆինանսավորվող շինարարության նվազումը պայմանավորված է եղել միջազգային վարկերով ֆինանսավորվող շինարարության նվազմամբ։ </w:t>
      </w:r>
    </w:p>
    <w:p w:rsidR="00563135" w:rsidRPr="00B57DAB" w:rsidRDefault="00563135" w:rsidP="00E22A16">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 xml:space="preserve">Ըստ տնտեսական գործունեության տեսակների՝ շինարարության աճին հիմնականում նպաստել են անշարժ գույքի հետ կապված գործունեության (հիմնականում՝ բնակարաշինություն), տրանսպորտի (հիմնականում՝ ճանապարհաշինություն), ինչպես նաև տեղեկատվություն և կապ ոլորտում իրականացված շինարարության ծավալների աճը։ Մինչդեռ էլեկտրականության, գազի, գոլորշու և լավորակ օդի մատակարարում, հանքագործական արդյունաբերություն և բացահանքերի շահագործում, ինչպես նաև մշակույթ, զվարճություններ և հանգիստ ենթաճյուղերում իրականացված շինարարության նվազումները հակազդել են ընդհանուր շինարարության աճին (նպաստումները` համապատասխանաբար՝ 5.9, 2.2 և 1.8 տոկոսային կետեր)։ </w:t>
      </w:r>
    </w:p>
    <w:p w:rsidR="00563135" w:rsidRPr="00B57DAB" w:rsidRDefault="00563135" w:rsidP="00E22A16">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Ծառայություններ և առևտուր։</w:t>
      </w:r>
      <w:r w:rsidRPr="00B57DAB">
        <w:rPr>
          <w:rFonts w:ascii="GHEA Grapalat" w:hAnsi="GHEA Grapalat" w:cs="GHEA Grapalat"/>
          <w:sz w:val="22"/>
          <w:szCs w:val="22"/>
          <w:lang w:val="hy-AM"/>
        </w:rPr>
        <w:t xml:space="preserve"> Ծառայություններն աճել են 22.2%-ով՝ հիմնականում պայմանավորված տրանսպորտ (նպաստումը` 5.3 տոկոսային կետ), տեղեկատվություն և կապ (նպաստումը` 4.5 տոկոսային կետ), ֆինանսական և ապահովագրական գործունեություն (նպաստումը` 4.1 տոկոսային կետ), ինչպես նաև կացության և հանրային սննդի կազմակերպում (նպաստումը` 3.0 տոկոսային կետ) ենթաճյուղերի աճով, իսկ առևտրի 7.6% աճը հիմնականում պայմանավորված է եղել մեծածախ առևտրի և ավտոմեքենաների առևտրի աճով (նպաստումները համապատասխանաբար՝ 5.0 և 2.0 տոկոսային կետեր)։ Առևտրի և ծառայությունների աճն ուղեկցվել է ներքին (մասնավորապես, մասնավոր սպառման) և արտաքին (մասնավորապես՝ ծառայությունների արտահանման) պահանջարկի աճով: </w:t>
      </w:r>
    </w:p>
    <w:p w:rsidR="00563135" w:rsidRPr="00B57DAB" w:rsidRDefault="00563135" w:rsidP="00E22A16">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Հաշվետու ժամանակահատվածում բեռնափոխադրումների և ուղևորափոխադրումների ծավալներն աճել են: Բեռնափոխադրումների ծավալի 14.7% աճը հիմնականում պայմանավորված է եղել ներհանրապետական ավտոմոբիլային բեռնափոխադրումների աճով (նպաստումը՝ 11.5 տոկոսային կետ): Ուղևորափոխադրումների ծավալն աճել է 40.0%-ով՝ հիմնականում պայմանավորված ավտոմոբիլային տրանսպորտային միջոցներով (նպաստումը՝ 34.2 տոկոսային կետ) իրականացված ուղևորափոխադրումների աճով:</w:t>
      </w:r>
    </w:p>
    <w:p w:rsidR="00563135" w:rsidRPr="00B57DAB" w:rsidRDefault="00563135" w:rsidP="00E22A16">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Զբոսաշրջիկների այցելությունների բարձր աճն (190.0%) իր հերթին դրական ազդեցություն է ունեցել ծառայությունների որոշ տեսակների, առևտրի, ինչպես նաև ուղևորափոխադրումների վրա:</w:t>
      </w:r>
    </w:p>
    <w:p w:rsidR="00563135" w:rsidRPr="00B57DAB" w:rsidRDefault="00563135" w:rsidP="00E22A16">
      <w:pPr>
        <w:ind w:firstLine="567"/>
        <w:jc w:val="both"/>
        <w:rPr>
          <w:rFonts w:ascii="GHEA Grapalat" w:hAnsi="GHEA Grapalat" w:cs="GHEA Grapalat"/>
          <w:sz w:val="22"/>
          <w:szCs w:val="22"/>
          <w:lang w:val="hy-AM"/>
        </w:rPr>
      </w:pPr>
    </w:p>
    <w:tbl>
      <w:tblPr>
        <w:tblStyle w:val="TableGrid14212"/>
        <w:tblW w:w="0" w:type="auto"/>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Look w:val="04A0" w:firstRow="1" w:lastRow="0" w:firstColumn="1" w:lastColumn="0" w:noHBand="0" w:noVBand="1"/>
      </w:tblPr>
      <w:tblGrid>
        <w:gridCol w:w="5195"/>
        <w:gridCol w:w="4995"/>
      </w:tblGrid>
      <w:tr w:rsidR="00563135" w:rsidRPr="00B57DAB" w:rsidTr="00F359F7">
        <w:trPr>
          <w:trHeight w:val="4204"/>
        </w:trPr>
        <w:tc>
          <w:tcPr>
            <w:tcW w:w="5237" w:type="dxa"/>
          </w:tcPr>
          <w:p w:rsidR="00563135" w:rsidRPr="00B57DAB" w:rsidRDefault="00773FC6" w:rsidP="007A1FD8">
            <w:pPr>
              <w:pStyle w:val="a8"/>
              <w:rPr>
                <w:i/>
                <w:lang w:val="hy-AM"/>
              </w:rPr>
            </w:pPr>
            <w:r w:rsidRPr="00404300">
              <w:rPr>
                <w:b/>
                <w:i/>
                <w:lang w:val="hy-AM"/>
              </w:rPr>
              <w:t xml:space="preserve">Գծապատկեր 1. </w:t>
            </w:r>
            <w:r w:rsidR="00563135" w:rsidRPr="00404300">
              <w:rPr>
                <w:lang w:val="hy-AM"/>
              </w:rPr>
              <w:t xml:space="preserve">ՏԱՑ և տնտեսության ճյուղերի իրական աճերը նախորդ տարվա նույն ժամանակահատվածի նկատմամբ (%) </w:t>
            </w:r>
          </w:p>
          <w:p w:rsidR="00563135" w:rsidRPr="00B57DAB" w:rsidRDefault="00563135" w:rsidP="00AE25A7">
            <w:pPr>
              <w:tabs>
                <w:tab w:val="right" w:pos="0"/>
              </w:tabs>
              <w:spacing w:before="120" w:after="60"/>
              <w:contextualSpacing/>
              <w:rPr>
                <w:rFonts w:ascii="GHEA Grapalat" w:hAnsi="GHEA Grapalat"/>
                <w:sz w:val="16"/>
                <w:szCs w:val="16"/>
                <w:lang w:val="hy-AM"/>
              </w:rPr>
            </w:pPr>
            <w:r w:rsidRPr="00B57DAB">
              <w:rPr>
                <w:rFonts w:ascii="GHEA Grapalat" w:hAnsi="GHEA Grapalat"/>
                <w:noProof/>
              </w:rPr>
              <w:drawing>
                <wp:inline distT="0" distB="0" distL="0" distR="0" wp14:anchorId="71C5FA66" wp14:editId="53241F27">
                  <wp:extent cx="3064510" cy="1857121"/>
                  <wp:effectExtent l="0" t="0" r="2540" b="1016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63135" w:rsidRPr="00B57DAB" w:rsidRDefault="00563135" w:rsidP="007B2F12">
            <w:pPr>
              <w:tabs>
                <w:tab w:val="right" w:pos="0"/>
              </w:tabs>
              <w:spacing w:line="240" w:lineRule="auto"/>
              <w:contextualSpacing/>
              <w:jc w:val="both"/>
              <w:rPr>
                <w:rFonts w:ascii="GHEA Grapalat" w:hAnsi="GHEA Grapalat" w:cs="Sylfaen"/>
                <w:i/>
                <w:sz w:val="16"/>
                <w:szCs w:val="16"/>
              </w:rPr>
            </w:pPr>
            <w:proofErr w:type="spellStart"/>
            <w:r w:rsidRPr="00B57DAB">
              <w:rPr>
                <w:rFonts w:ascii="GHEA Grapalat" w:hAnsi="GHEA Grapalat"/>
                <w:i/>
                <w:sz w:val="16"/>
                <w:szCs w:val="16"/>
              </w:rPr>
              <w:t>Աղբյուրը</w:t>
            </w:r>
            <w:proofErr w:type="spellEnd"/>
            <w:r w:rsidRPr="00B57DAB">
              <w:rPr>
                <w:rFonts w:ascii="GHEA Grapalat" w:hAnsi="GHEA Grapalat"/>
                <w:i/>
                <w:sz w:val="16"/>
                <w:szCs w:val="16"/>
              </w:rPr>
              <w:t>՝ ՀՀ ՎԿ</w:t>
            </w:r>
          </w:p>
        </w:tc>
        <w:tc>
          <w:tcPr>
            <w:tcW w:w="5008" w:type="dxa"/>
          </w:tcPr>
          <w:p w:rsidR="00563135" w:rsidRPr="00B57DAB" w:rsidRDefault="00773FC6" w:rsidP="007A1FD8">
            <w:pPr>
              <w:pStyle w:val="a8"/>
            </w:pPr>
            <w:r w:rsidRPr="00B57DAB">
              <w:rPr>
                <w:b/>
                <w:i/>
              </w:rPr>
              <w:t xml:space="preserve">Գծապատկեր 2. </w:t>
            </w:r>
            <w:r w:rsidR="00563135" w:rsidRPr="00B57DAB">
              <w:t>ՏԱՑ և տնտեսության ճյուղերի իրական աճերը նախորդ տարվա նույն ամսվա նկատմամբ (%)</w:t>
            </w:r>
          </w:p>
          <w:p w:rsidR="00563135" w:rsidRPr="00B57DAB" w:rsidRDefault="00497B24" w:rsidP="007B2F12">
            <w:pPr>
              <w:spacing w:line="240" w:lineRule="auto"/>
              <w:jc w:val="both"/>
              <w:rPr>
                <w:rFonts w:ascii="GHEA Grapalat" w:hAnsi="GHEA Grapalat"/>
                <w:i/>
                <w:sz w:val="16"/>
                <w:szCs w:val="16"/>
              </w:rPr>
            </w:pPr>
            <w:r w:rsidRPr="00B57DAB">
              <w:rPr>
                <w:rFonts w:ascii="GHEA Grapalat" w:hAnsi="GHEA Grapalat"/>
                <w:noProof/>
                <w:sz w:val="16"/>
                <w:szCs w:val="16"/>
              </w:rPr>
              <w:drawing>
                <wp:anchor distT="0" distB="0" distL="114300" distR="114300" simplePos="0" relativeHeight="251659264" behindDoc="1" locked="0" layoutInCell="1" allowOverlap="1" wp14:anchorId="2BCBFE00" wp14:editId="4BDC0FE1">
                  <wp:simplePos x="0" y="0"/>
                  <wp:positionH relativeFrom="column">
                    <wp:posOffset>2540</wp:posOffset>
                  </wp:positionH>
                  <wp:positionV relativeFrom="paragraph">
                    <wp:posOffset>-5715</wp:posOffset>
                  </wp:positionV>
                  <wp:extent cx="3017520" cy="1861820"/>
                  <wp:effectExtent l="0" t="0" r="0" b="5080"/>
                  <wp:wrapTight wrapText="bothSides">
                    <wp:wrapPolygon edited="0">
                      <wp:start x="0" y="0"/>
                      <wp:lineTo x="0" y="21659"/>
                      <wp:lineTo x="21545" y="21659"/>
                      <wp:lineTo x="21545" y="0"/>
                      <wp:lineTo x="0" y="0"/>
                    </wp:wrapPolygon>
                  </wp:wrapTight>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proofErr w:type="spellStart"/>
            <w:r w:rsidR="00563135" w:rsidRPr="00B57DAB">
              <w:rPr>
                <w:rFonts w:ascii="GHEA Grapalat" w:hAnsi="GHEA Grapalat"/>
                <w:i/>
                <w:sz w:val="16"/>
                <w:szCs w:val="16"/>
              </w:rPr>
              <w:t>Աղբյուրը</w:t>
            </w:r>
            <w:proofErr w:type="spellEnd"/>
            <w:r w:rsidR="00563135" w:rsidRPr="00B57DAB">
              <w:rPr>
                <w:rFonts w:ascii="GHEA Grapalat" w:hAnsi="GHEA Grapalat"/>
                <w:i/>
                <w:sz w:val="16"/>
                <w:szCs w:val="16"/>
              </w:rPr>
              <w:t>՝ ՀՀ ՎԿ</w:t>
            </w:r>
            <w:r w:rsidR="00563135" w:rsidRPr="00B57DAB" w:rsidDel="00DA0563">
              <w:rPr>
                <w:rFonts w:ascii="GHEA Grapalat" w:hAnsi="GHEA Grapalat"/>
                <w:i/>
                <w:sz w:val="16"/>
                <w:szCs w:val="16"/>
              </w:rPr>
              <w:t xml:space="preserve"> </w:t>
            </w:r>
          </w:p>
        </w:tc>
      </w:tr>
      <w:tr w:rsidR="00563135" w:rsidRPr="00384DF7" w:rsidTr="007B2F12">
        <w:trPr>
          <w:trHeight w:val="126"/>
        </w:trPr>
        <w:tc>
          <w:tcPr>
            <w:tcW w:w="5237" w:type="dxa"/>
          </w:tcPr>
          <w:p w:rsidR="00563135" w:rsidRPr="00B57DAB" w:rsidRDefault="00563135" w:rsidP="007B2F12">
            <w:pPr>
              <w:tabs>
                <w:tab w:val="right" w:pos="0"/>
              </w:tabs>
              <w:spacing w:after="60"/>
              <w:contextualSpacing/>
              <w:rPr>
                <w:rFonts w:ascii="GHEA Grapalat" w:hAnsi="GHEA Grapalat" w:cs="Sylfaen"/>
                <w:b/>
                <w:bCs/>
                <w:i/>
                <w:sz w:val="6"/>
                <w:szCs w:val="6"/>
                <w:lang w:val="hy-AM"/>
              </w:rPr>
            </w:pPr>
          </w:p>
          <w:p w:rsidR="00563135" w:rsidRPr="00B57DAB" w:rsidRDefault="00115A51" w:rsidP="007A1FD8">
            <w:pPr>
              <w:pStyle w:val="a8"/>
            </w:pPr>
            <w:r w:rsidRPr="00B57DAB">
              <w:rPr>
                <w:b/>
                <w:i/>
              </w:rPr>
              <w:t xml:space="preserve">Գծապատկեր 3. </w:t>
            </w:r>
            <w:r w:rsidR="00563135" w:rsidRPr="00B57DAB">
              <w:t>Տնտեսության ճյուղերի նպաստումները ՏԱՑ-ին (տ.կ.)</w:t>
            </w:r>
            <w:r w:rsidR="00563135" w:rsidRPr="00B57DAB">
              <w:rPr>
                <w:vertAlign w:val="superscript"/>
              </w:rPr>
              <w:footnoteReference w:id="7"/>
            </w:r>
            <w:r w:rsidR="00563135" w:rsidRPr="00B57DAB">
              <w:t xml:space="preserve"> </w:t>
            </w:r>
            <w:r w:rsidR="007B2F12" w:rsidRPr="00B57DAB">
              <w:rPr>
                <w:i/>
              </w:rPr>
              <w:drawing>
                <wp:inline distT="0" distB="0" distL="0" distR="0" wp14:anchorId="545A0853" wp14:editId="1CFE2CF9">
                  <wp:extent cx="3100648" cy="1903615"/>
                  <wp:effectExtent l="0" t="0" r="5080" b="1905"/>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63135" w:rsidRPr="00B57DAB" w:rsidRDefault="00563135" w:rsidP="007B2F12">
            <w:pPr>
              <w:spacing w:after="60" w:line="240" w:lineRule="auto"/>
              <w:jc w:val="both"/>
              <w:rPr>
                <w:rFonts w:ascii="GHEA Grapalat" w:hAnsi="GHEA Grapalat" w:cs="Sylfaen"/>
              </w:rPr>
            </w:pPr>
            <w:r w:rsidRPr="00B57DAB">
              <w:rPr>
                <w:rFonts w:ascii="GHEA Grapalat" w:hAnsi="GHEA Grapalat"/>
                <w:i/>
                <w:sz w:val="16"/>
                <w:szCs w:val="16"/>
                <w:lang w:val="hy-AM"/>
              </w:rPr>
              <w:t>Աղբյուրը՝ ՀՀ ՎԿ, ՀՀ ՖՆ հաշվարկներ</w:t>
            </w:r>
          </w:p>
        </w:tc>
        <w:tc>
          <w:tcPr>
            <w:tcW w:w="5008" w:type="dxa"/>
          </w:tcPr>
          <w:p w:rsidR="00563135" w:rsidRPr="00B57DAB" w:rsidRDefault="00115A51" w:rsidP="007A1FD8">
            <w:pPr>
              <w:pStyle w:val="a8"/>
              <w:rPr>
                <w:lang w:val="hy-AM"/>
              </w:rPr>
            </w:pPr>
            <w:r w:rsidRPr="00B57DAB">
              <w:rPr>
                <w:b/>
                <w:i/>
              </w:rPr>
              <w:t xml:space="preserve">Գծապատկեր 4. </w:t>
            </w:r>
            <w:r w:rsidR="00563135" w:rsidRPr="00B57DAB">
              <w:t>Տնտեսության</w:t>
            </w:r>
            <w:r w:rsidR="00563135" w:rsidRPr="00B57DAB">
              <w:rPr>
                <w:lang w:val="hy-AM"/>
              </w:rPr>
              <w:t xml:space="preserve"> ճյուղերի նպաստումները ՏԱՑ-ին նախորդ տարվա նույն ամսվա նկատմամբ</w:t>
            </w:r>
            <w:r w:rsidR="00563135" w:rsidRPr="00B57DAB">
              <w:rPr>
                <w:sz w:val="18"/>
                <w:szCs w:val="18"/>
                <w:lang w:val="hy-AM"/>
              </w:rPr>
              <w:t xml:space="preserve"> </w:t>
            </w:r>
            <w:r w:rsidR="00563135" w:rsidRPr="00B57DAB">
              <w:rPr>
                <w:szCs w:val="18"/>
                <w:lang w:val="hy-AM"/>
              </w:rPr>
              <w:t>(տ.կ.)</w:t>
            </w:r>
            <w:r w:rsidR="00563135" w:rsidRPr="00B57DAB">
              <w:rPr>
                <w:rStyle w:val="FootnoteReference"/>
                <w:rFonts w:cs="Sylfaen"/>
                <w:i/>
                <w:lang w:val="hy-AM"/>
              </w:rPr>
              <w:t xml:space="preserve"> </w:t>
            </w:r>
          </w:p>
          <w:p w:rsidR="00563135" w:rsidRPr="00B57DAB" w:rsidRDefault="00563135" w:rsidP="00AE25A7">
            <w:pPr>
              <w:tabs>
                <w:tab w:val="right" w:pos="0"/>
              </w:tabs>
              <w:spacing w:before="120" w:after="60"/>
              <w:contextualSpacing/>
              <w:rPr>
                <w:rFonts w:ascii="GHEA Grapalat" w:hAnsi="GHEA Grapalat"/>
                <w:lang w:val="hy-AM"/>
              </w:rPr>
            </w:pPr>
            <w:r w:rsidRPr="00B57DAB">
              <w:rPr>
                <w:rFonts w:ascii="GHEA Grapalat" w:hAnsi="GHEA Grapalat"/>
                <w:noProof/>
              </w:rPr>
              <w:drawing>
                <wp:inline distT="0" distB="0" distL="0" distR="0" wp14:anchorId="5E10179C" wp14:editId="2A669CA1">
                  <wp:extent cx="3017520" cy="1920240"/>
                  <wp:effectExtent l="0" t="0" r="0" b="381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63135" w:rsidRPr="00B57DAB" w:rsidRDefault="00563135" w:rsidP="00115A51">
            <w:pPr>
              <w:spacing w:line="240" w:lineRule="auto"/>
              <w:jc w:val="both"/>
              <w:rPr>
                <w:rFonts w:ascii="GHEA Grapalat" w:hAnsi="GHEA Grapalat"/>
                <w:i/>
                <w:sz w:val="16"/>
                <w:szCs w:val="16"/>
                <w:lang w:val="hy-AM"/>
              </w:rPr>
            </w:pPr>
            <w:r w:rsidRPr="00B57DAB">
              <w:rPr>
                <w:rFonts w:ascii="GHEA Grapalat" w:hAnsi="GHEA Grapalat"/>
                <w:i/>
                <w:sz w:val="16"/>
                <w:szCs w:val="16"/>
                <w:lang w:val="hy-AM"/>
              </w:rPr>
              <w:t>Աղբյուրը՝ ՀՀ ՎԿ, ՀՀ ՖՆ հաշվարկներ</w:t>
            </w:r>
          </w:p>
        </w:tc>
      </w:tr>
    </w:tbl>
    <w:p w:rsidR="00563135" w:rsidRPr="00404300" w:rsidRDefault="00563135" w:rsidP="00563135">
      <w:pPr>
        <w:spacing w:line="360" w:lineRule="auto"/>
        <w:ind w:firstLine="567"/>
        <w:jc w:val="both"/>
        <w:rPr>
          <w:rFonts w:ascii="GHEA Grapalat" w:eastAsia="GHEA Grapalat" w:hAnsi="GHEA Grapalat" w:cs="GHEA Grapalat"/>
          <w:b/>
          <w:i/>
          <w:sz w:val="22"/>
          <w:szCs w:val="22"/>
          <w:lang w:val="hy-AM"/>
        </w:rPr>
      </w:pPr>
    </w:p>
    <w:p w:rsidR="00563135" w:rsidRPr="00B57DAB" w:rsidRDefault="00563135" w:rsidP="00563135">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Համախառն պահանջարկ</w:t>
      </w:r>
      <w:r w:rsidRPr="00B57DAB">
        <w:rPr>
          <w:rFonts w:ascii="GHEA Grapalat" w:hAnsi="GHEA Grapalat"/>
          <w:b/>
          <w:i/>
          <w:sz w:val="22"/>
          <w:szCs w:val="22"/>
          <w:vertAlign w:val="superscript"/>
          <w:lang w:val="hy-AM"/>
        </w:rPr>
        <w:footnoteReference w:id="8"/>
      </w:r>
      <w:r w:rsidRPr="00B57DAB">
        <w:rPr>
          <w:rFonts w:ascii="GHEA Grapalat" w:hAnsi="GHEA Grapalat" w:cs="GHEA Grapalat"/>
          <w:b/>
          <w:i/>
          <w:sz w:val="22"/>
          <w:szCs w:val="22"/>
          <w:lang w:val="hy-AM"/>
        </w:rPr>
        <w:t>:</w:t>
      </w:r>
      <w:r w:rsidRPr="00B57DAB">
        <w:rPr>
          <w:lang w:val="hy-AM"/>
        </w:rPr>
        <w:t xml:space="preserve"> </w:t>
      </w:r>
      <w:r w:rsidRPr="00B57DAB">
        <w:rPr>
          <w:rFonts w:ascii="GHEA Grapalat" w:hAnsi="GHEA Grapalat" w:cs="GHEA Grapalat"/>
          <w:sz w:val="22"/>
          <w:szCs w:val="22"/>
          <w:lang w:val="hy-AM"/>
        </w:rPr>
        <w:t xml:space="preserve">Հունվար-մարտին տնտեսական ակտիվության աճն ուղեկցվել է ներքին պահանջարկի աճով: </w:t>
      </w:r>
    </w:p>
    <w:p w:rsidR="00563135" w:rsidRPr="00B57DAB" w:rsidRDefault="00563135" w:rsidP="00773FC6">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Սպառում։</w:t>
      </w:r>
      <w:r w:rsidRPr="00B57DAB">
        <w:rPr>
          <w:rFonts w:ascii="GHEA Grapalat" w:hAnsi="GHEA Grapalat" w:cs="GHEA Grapalat"/>
          <w:sz w:val="22"/>
          <w:szCs w:val="22"/>
          <w:lang w:val="hy-AM"/>
        </w:rPr>
        <w:t xml:space="preserve"> Հունվար-մարտին սպառումն իրական արտահայտությամբ աճել է շուրջ 8.5%-ով՝ պայմանավորված մասնավոր հատվածի սպառման աճով, որին նպաստել են բնակչության տնօրինվող եկամտի աճը և համավարակի պայմաններում կուտակված խնայողությունների օգտագործումը: Պետական սպառման նվազումը բացասաբար է ազդել ընդհանուր սպառման աճի</w:t>
      </w:r>
      <w:r w:rsidR="00CE395B" w:rsidRPr="00404300">
        <w:rPr>
          <w:rFonts w:ascii="GHEA Grapalat" w:hAnsi="GHEA Grapalat" w:cs="GHEA Grapalat"/>
          <w:sz w:val="22"/>
          <w:szCs w:val="22"/>
          <w:lang w:val="hy-AM"/>
        </w:rPr>
        <w:t xml:space="preserve"> վրա</w:t>
      </w:r>
      <w:r w:rsidRPr="00B57DAB">
        <w:rPr>
          <w:rFonts w:ascii="GHEA Grapalat" w:hAnsi="GHEA Grapalat" w:cs="GHEA Grapalat"/>
          <w:sz w:val="22"/>
          <w:szCs w:val="22"/>
          <w:lang w:val="hy-AM"/>
        </w:rPr>
        <w:t xml:space="preserve">։ </w:t>
      </w:r>
    </w:p>
    <w:p w:rsidR="00563135" w:rsidRPr="00B57DAB" w:rsidRDefault="00563135" w:rsidP="00773FC6">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Ներդրումներ։</w:t>
      </w:r>
      <w:r w:rsidRPr="00B57DAB">
        <w:rPr>
          <w:rFonts w:ascii="GHEA Grapalat" w:hAnsi="GHEA Grapalat" w:cs="GHEA Grapalat"/>
          <w:sz w:val="22"/>
          <w:szCs w:val="22"/>
          <w:lang w:val="hy-AM"/>
        </w:rPr>
        <w:t xml:space="preserve"> Հունվար-մարտին գնահատվում է կապիտալ ներդրումների</w:t>
      </w:r>
      <w:r w:rsidRPr="00B57DAB">
        <w:rPr>
          <w:rFonts w:ascii="GHEA Grapalat" w:hAnsi="GHEA Grapalat" w:cs="GHEA Grapalat"/>
          <w:sz w:val="22"/>
          <w:szCs w:val="22"/>
          <w:lang w:val="hy-AM"/>
        </w:rPr>
        <w:footnoteReference w:id="9"/>
      </w:r>
      <w:r w:rsidRPr="00B57DAB">
        <w:rPr>
          <w:rFonts w:ascii="GHEA Grapalat" w:hAnsi="GHEA Grapalat" w:cs="GHEA Grapalat"/>
          <w:sz w:val="22"/>
          <w:szCs w:val="22"/>
          <w:lang w:val="hy-AM"/>
        </w:rPr>
        <w:t xml:space="preserve"> նախորդ տարվա նույն ժամանակահատվածի նկատմամբ իրական արտահայտությամբ շուրջ 3.7% աճ՝ պայմանավորված մասնավոր ներդրումների աճով: Մասնավոր ներդրումների վրա դրական ազդեցություն են ունեցել հիփոթեքային և շինարարության վարկերի ծավալների աճը: Պետական ներդրումները նվազել են՝ հակազդելով ընդհանուր ներդրումների աճին։ </w:t>
      </w:r>
    </w:p>
    <w:p w:rsidR="00563135" w:rsidRPr="00B57DAB" w:rsidRDefault="00563135" w:rsidP="00773FC6">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Ներդրումների աճը հիմնականում պայմանավորված է եղել անշարժ գույքի հետ կապված գործունեության, տրանսպորտի, ինչպես նաև տեղեկատվություն և կապ ոլորտներում կատարված ներդրումների աճերով</w:t>
      </w:r>
      <w:r w:rsidRPr="00B57DAB">
        <w:rPr>
          <w:rFonts w:ascii="GHEA Grapalat" w:hAnsi="GHEA Grapalat" w:cs="GHEA Grapalat"/>
          <w:sz w:val="22"/>
          <w:szCs w:val="22"/>
          <w:vertAlign w:val="superscript"/>
          <w:lang w:val="hy-AM"/>
        </w:rPr>
        <w:footnoteReference w:id="10"/>
      </w:r>
      <w:r w:rsidRPr="00B57DAB">
        <w:rPr>
          <w:rFonts w:ascii="GHEA Grapalat" w:hAnsi="GHEA Grapalat" w:cs="GHEA Grapalat"/>
          <w:sz w:val="22"/>
          <w:szCs w:val="22"/>
          <w:lang w:val="hy-AM"/>
        </w:rPr>
        <w:t>:</w:t>
      </w:r>
    </w:p>
    <w:p w:rsidR="00563135" w:rsidRPr="00B57DAB" w:rsidRDefault="00563135" w:rsidP="00773FC6">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Զուտ արտահանում։</w:t>
      </w:r>
      <w:r w:rsidRPr="00B57DAB">
        <w:rPr>
          <w:rFonts w:ascii="GHEA Grapalat" w:hAnsi="GHEA Grapalat" w:cs="GHEA Grapalat"/>
          <w:sz w:val="22"/>
          <w:szCs w:val="22"/>
          <w:lang w:val="hy-AM"/>
        </w:rPr>
        <w:t xml:space="preserve"> Ապրանքների և ծառայությունների արտահանման իրական ծավալների աճը գնահատվում է մոտ 30%` պայմանավորված արտաքին պահանջարկի աճով (հիմնականում զբոսաշրջիկներին մատուցված ծառայությունների աճեր): Հաշվետու ժամանակահատվածում ապրանքների և ծառայությունների ներմուծման ծավալները նախորդ տարվա նույն ժամանակահատվածի համեմատ աճել են շուրջ 29%-ով` պայմանավորված տնտեսական ակտիվության և ներքին պահանջարկի աճով:</w:t>
      </w:r>
    </w:p>
    <w:p w:rsidR="00563135" w:rsidRPr="00B57DAB" w:rsidRDefault="00563135" w:rsidP="00773FC6">
      <w:pPr>
        <w:spacing w:line="360" w:lineRule="auto"/>
        <w:ind w:firstLine="567"/>
        <w:jc w:val="both"/>
        <w:rPr>
          <w:rFonts w:ascii="GHEA Grapalat" w:hAnsi="GHEA Grapalat" w:cs="GHEA Grapalat"/>
          <w:sz w:val="22"/>
          <w:szCs w:val="22"/>
          <w:lang w:val="hy-AM"/>
        </w:rPr>
      </w:pPr>
    </w:p>
    <w:p w:rsidR="00563135" w:rsidRPr="00B57DAB" w:rsidRDefault="00563135" w:rsidP="00563135">
      <w:pPr>
        <w:pStyle w:val="Heading6"/>
        <w:ind w:left="567"/>
        <w:rPr>
          <w:rFonts w:ascii="GHEA Grapalat" w:hAnsi="GHEA Grapalat"/>
          <w:b/>
          <w:sz w:val="22"/>
          <w:szCs w:val="22"/>
          <w:u w:val="none"/>
        </w:rPr>
      </w:pPr>
      <w:bookmarkStart w:id="19" w:name="_Toc71311883"/>
      <w:r w:rsidRPr="00B57DAB">
        <w:rPr>
          <w:rFonts w:ascii="GHEA Grapalat" w:hAnsi="GHEA Grapalat"/>
          <w:b/>
          <w:sz w:val="22"/>
          <w:szCs w:val="22"/>
          <w:u w:val="none"/>
        </w:rPr>
        <w:t>Աշխատանքի շուկա</w:t>
      </w:r>
      <w:bookmarkEnd w:id="19"/>
      <w:r w:rsidRPr="00B57DAB">
        <w:rPr>
          <w:rFonts w:ascii="GHEA Grapalat" w:hAnsi="GHEA Grapalat"/>
          <w:b/>
          <w:sz w:val="22"/>
          <w:szCs w:val="22"/>
          <w:u w:val="none"/>
        </w:rPr>
        <w:t xml:space="preserve"> </w:t>
      </w:r>
    </w:p>
    <w:p w:rsidR="00AE25A7" w:rsidRPr="00B57DAB" w:rsidRDefault="00AE25A7" w:rsidP="00773FC6">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Տնտեսական բարձր ակտիվության պայմաններում առաջին եռամսյակում գործազրկությունը նվազել է, իսկ իրական աշխատավարձերը՝ աճել։ 2022 թվականի հունվար-մարտ ամիսներին պաշտոնապես գրանցված գործազուրկների միջին ամսական թվաքանակը նախորդ տարվա նույն ժամանակահատվածի նկատմամբ նվազել է 8.3%-ով՝ կազմելով 57242 մարդ: Միևնույն ժամանակ վարձու աշխատողների թվաքանակն աճել է շուրջ 6.0%-ով՝ կազմելով 658,804 մարդ։</w:t>
      </w:r>
    </w:p>
    <w:p w:rsidR="00AE25A7" w:rsidRPr="00B57DAB" w:rsidRDefault="00AE25A7" w:rsidP="00773FC6">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2022 թվականի առաջին եռամսյակում միջին ամսական անվանական աշխատավարձը նախորդ տարվա նույն ժամանակահատվածում գրանցված ցուցանիշի նկատմամբ աճել է 9.6%-ով` կազմելով 212,767 դրամ: Միջին ամսական անվանական աշխատավարձը պետական հատվածում աճել է 4.1%-ով` կազմելով 173,717 դրամ, իսկ ոչ պետականում` 11.2%-ով և կազմել է 230,567 դրամ: Իրական աշխատավարձը՝ 7.0% գնաճի պայմաններում, 2021 թվականի նույն ժամանակահատվածի համեմատ աճել է 2.4%-ով:</w:t>
      </w:r>
    </w:p>
    <w:p w:rsidR="00563135" w:rsidRPr="00B57DAB" w:rsidRDefault="00563135" w:rsidP="00773FC6">
      <w:pPr>
        <w:spacing w:line="360" w:lineRule="auto"/>
        <w:ind w:firstLine="567"/>
        <w:jc w:val="both"/>
        <w:rPr>
          <w:rFonts w:ascii="GHEA Grapalat" w:hAnsi="GHEA Grapalat" w:cs="GHEA Grapalat"/>
          <w:sz w:val="22"/>
          <w:szCs w:val="22"/>
          <w:lang w:val="hy-AM"/>
        </w:rPr>
      </w:pPr>
    </w:p>
    <w:p w:rsidR="00563135" w:rsidRPr="00404300" w:rsidRDefault="00563135" w:rsidP="00563135">
      <w:pPr>
        <w:pStyle w:val="Heading6"/>
        <w:ind w:left="567"/>
        <w:rPr>
          <w:rFonts w:ascii="GHEA Grapalat" w:hAnsi="GHEA Grapalat"/>
          <w:b/>
          <w:sz w:val="22"/>
          <w:szCs w:val="22"/>
          <w:u w:val="none"/>
        </w:rPr>
      </w:pPr>
      <w:bookmarkStart w:id="20" w:name="_Toc6389321"/>
      <w:bookmarkStart w:id="21" w:name="_Toc37763588"/>
      <w:bookmarkStart w:id="22" w:name="_Toc71311884"/>
      <w:r w:rsidRPr="00B57DAB">
        <w:rPr>
          <w:rFonts w:ascii="GHEA Grapalat" w:hAnsi="GHEA Grapalat"/>
          <w:b/>
          <w:sz w:val="22"/>
          <w:szCs w:val="22"/>
          <w:u w:val="none"/>
        </w:rPr>
        <w:t>Գնաճ</w:t>
      </w:r>
      <w:bookmarkEnd w:id="20"/>
      <w:bookmarkEnd w:id="21"/>
      <w:r w:rsidRPr="00B57DAB">
        <w:rPr>
          <w:rFonts w:ascii="GHEA Grapalat" w:hAnsi="GHEA Grapalat"/>
          <w:b/>
          <w:sz w:val="22"/>
          <w:szCs w:val="22"/>
          <w:u w:val="none"/>
        </w:rPr>
        <w:t xml:space="preserve"> և դրամավարկային քաղաքականություն</w:t>
      </w:r>
      <w:bookmarkEnd w:id="22"/>
    </w:p>
    <w:p w:rsidR="00AE25A7" w:rsidRPr="00404300" w:rsidRDefault="00AE25A7" w:rsidP="00773FC6">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2022 թվականի առաջին եռամսյակում, չնայած տարեսկզբի որոշակի դանդաղմանը, գնաճի բարձր տեմպերը պահպանվել են, որի պայմաններում ՀՀ ԿԲ-ն շարունակել</w:t>
      </w:r>
      <w:r w:rsidR="00315B98" w:rsidRPr="00404300">
        <w:rPr>
          <w:rFonts w:ascii="GHEA Grapalat" w:hAnsi="GHEA Grapalat" w:cs="GHEA Grapalat"/>
          <w:sz w:val="22"/>
          <w:szCs w:val="22"/>
          <w:lang w:val="hy-AM"/>
        </w:rPr>
        <w:t xml:space="preserve"> է</w:t>
      </w:r>
      <w:r w:rsidRPr="00B57DAB">
        <w:rPr>
          <w:rFonts w:ascii="GHEA Grapalat" w:hAnsi="GHEA Grapalat" w:cs="GHEA Grapalat"/>
          <w:sz w:val="22"/>
          <w:szCs w:val="22"/>
          <w:lang w:val="hy-AM"/>
        </w:rPr>
        <w:t xml:space="preserve"> խստացնել դրամավարկային պայմանները՝ բարձրացնելով վերաֆինանսավորման տոկոսադրույքը:</w:t>
      </w:r>
      <w:r w:rsidR="00CE395B">
        <w:rPr>
          <w:rFonts w:ascii="GHEA Grapalat" w:hAnsi="GHEA Grapalat" w:cs="GHEA Grapalat"/>
          <w:sz w:val="22"/>
          <w:szCs w:val="22"/>
          <w:lang w:val="hy-AM"/>
        </w:rPr>
        <w:t xml:space="preserve"> </w:t>
      </w:r>
      <w:r w:rsidRPr="00B57DAB">
        <w:rPr>
          <w:rFonts w:ascii="GHEA Grapalat" w:hAnsi="GHEA Grapalat" w:cs="GHEA Grapalat"/>
          <w:sz w:val="22"/>
          <w:szCs w:val="22"/>
          <w:lang w:val="hy-AM"/>
        </w:rPr>
        <w:t>Եռամսյակի առաջին երկու ամիսների ընթացքում դիտվել է 12 ամսյա գնաճի տեմպերի դանդաղման գործընթաց, մինչդեռ մարտ ամսին, պայմանավորված ռուս-ուկրաինական հակամարտության սրման արդյունքում միջազգային ապրանքահումքային շուկաներում դիտված գների կտրուկ աճով, ՀՀ դրամի փոփարժեքի տատանողականությամբ, գնաճային սպասումների ավելացմամբ, ինչպես նաև համախառն պահանջարկի աճով (այդ թվում՝ օտարերկյա այցելուների կտրուկ աճով պայմանավորված)</w:t>
      </w:r>
      <w:r w:rsidR="00CE395B">
        <w:rPr>
          <w:rFonts w:ascii="GHEA Grapalat" w:hAnsi="GHEA Grapalat" w:cs="GHEA Grapalat"/>
          <w:sz w:val="22"/>
          <w:szCs w:val="22"/>
          <w:lang w:val="hy-AM"/>
        </w:rPr>
        <w:t xml:space="preserve"> </w:t>
      </w:r>
      <w:r w:rsidRPr="00B57DAB">
        <w:rPr>
          <w:rFonts w:ascii="GHEA Grapalat" w:hAnsi="GHEA Grapalat" w:cs="GHEA Grapalat"/>
          <w:sz w:val="22"/>
          <w:szCs w:val="22"/>
          <w:lang w:val="hy-AM"/>
        </w:rPr>
        <w:t>12 ամսյա գնաճ</w:t>
      </w:r>
      <w:r w:rsidR="00315B98">
        <w:rPr>
          <w:rFonts w:ascii="GHEA Grapalat" w:hAnsi="GHEA Grapalat" w:cs="GHEA Grapalat"/>
          <w:sz w:val="22"/>
          <w:szCs w:val="22"/>
          <w:lang w:val="hy-AM"/>
        </w:rPr>
        <w:t>ը կազմել է 7.4%, իսկ միջին գնաճ</w:t>
      </w:r>
      <w:r w:rsidR="00315B98" w:rsidRPr="00404300">
        <w:rPr>
          <w:rFonts w:ascii="GHEA Grapalat" w:hAnsi="GHEA Grapalat" w:cs="GHEA Grapalat"/>
          <w:sz w:val="22"/>
          <w:szCs w:val="22"/>
          <w:lang w:val="hy-AM"/>
        </w:rPr>
        <w:t>ն</w:t>
      </w:r>
      <w:r w:rsidRPr="00B57DAB">
        <w:rPr>
          <w:rFonts w:ascii="GHEA Grapalat" w:hAnsi="GHEA Grapalat" w:cs="GHEA Grapalat"/>
          <w:sz w:val="22"/>
          <w:szCs w:val="22"/>
          <w:lang w:val="hy-AM"/>
        </w:rPr>
        <w:t xml:space="preserve"> առաջին եռամսյակում՝ 7%: </w:t>
      </w:r>
    </w:p>
    <w:p w:rsidR="00773FC6" w:rsidRPr="00404300" w:rsidRDefault="00773FC6" w:rsidP="00773FC6">
      <w:pPr>
        <w:spacing w:line="360" w:lineRule="auto"/>
        <w:ind w:firstLine="567"/>
        <w:jc w:val="both"/>
        <w:rPr>
          <w:rFonts w:ascii="GHEA Grapalat" w:hAnsi="GHEA Grapalat" w:cs="GHEA Grapalat"/>
          <w:sz w:val="22"/>
          <w:szCs w:val="22"/>
          <w:lang w:val="hy-AM"/>
        </w:rPr>
      </w:pPr>
    </w:p>
    <w:p w:rsidR="00AE25A7" w:rsidRPr="00404300" w:rsidRDefault="00AE25A7" w:rsidP="005D5E98">
      <w:pPr>
        <w:pStyle w:val="a8"/>
        <w:numPr>
          <w:ilvl w:val="0"/>
          <w:numId w:val="30"/>
        </w:numPr>
        <w:ind w:left="0" w:firstLine="0"/>
        <w:jc w:val="both"/>
        <w:rPr>
          <w:sz w:val="22"/>
          <w:szCs w:val="22"/>
          <w:lang w:val="hy-AM"/>
        </w:rPr>
      </w:pPr>
      <w:r w:rsidRPr="00404300">
        <w:rPr>
          <w:sz w:val="22"/>
          <w:szCs w:val="22"/>
          <w:lang w:val="hy-AM"/>
        </w:rPr>
        <w:t>2022 թվականի առաջին եռամսյակի գնաճի նպաստումները խոշոր</w:t>
      </w:r>
      <w:r w:rsidR="00773FC6" w:rsidRPr="00404300">
        <w:rPr>
          <w:sz w:val="22"/>
          <w:szCs w:val="22"/>
          <w:lang w:val="hy-AM"/>
        </w:rPr>
        <w:t xml:space="preserve"> </w:t>
      </w:r>
      <w:r w:rsidRPr="00404300">
        <w:rPr>
          <w:sz w:val="22"/>
          <w:szCs w:val="22"/>
          <w:lang w:val="hy-AM"/>
        </w:rPr>
        <w:t>ապրանքախմբերով, տոկոսային կետ</w:t>
      </w:r>
      <w:r w:rsidRPr="00B57DAB">
        <w:rPr>
          <w:rStyle w:val="FootnoteReference"/>
          <w:sz w:val="22"/>
          <w:szCs w:val="22"/>
        </w:rPr>
        <w:footnoteReference w:id="11"/>
      </w:r>
    </w:p>
    <w:p w:rsidR="00AE25A7" w:rsidRPr="00B57DAB" w:rsidRDefault="00AE25A7" w:rsidP="00AE25A7">
      <w:pPr>
        <w:pStyle w:val="BodyText"/>
        <w:rPr>
          <w:rFonts w:ascii="GHEA Grapalat" w:hAnsi="GHEA Grapalat" w:cs="Sylfaen"/>
          <w:b w:val="0"/>
          <w:sz w:val="22"/>
          <w:szCs w:val="22"/>
        </w:rPr>
      </w:pPr>
      <w:r w:rsidRPr="00B57DAB">
        <w:rPr>
          <w:rFonts w:ascii="GHEA Grapalat" w:hAnsi="GHEA Grapalat" w:cs="Sylfaen"/>
          <w:b w:val="0"/>
          <w:noProof/>
          <w:szCs w:val="22"/>
        </w:rPr>
        <w:drawing>
          <wp:inline distT="0" distB="0" distL="0" distR="0" wp14:anchorId="3D93A7FA" wp14:editId="649FF357">
            <wp:extent cx="3171825" cy="2276475"/>
            <wp:effectExtent l="0" t="0" r="9525"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B57DAB">
        <w:rPr>
          <w:rFonts w:ascii="GHEA Grapalat" w:hAnsi="GHEA Grapalat" w:cs="Sylfaen"/>
          <w:b w:val="0"/>
          <w:noProof/>
          <w:szCs w:val="22"/>
        </w:rPr>
        <w:drawing>
          <wp:inline distT="0" distB="0" distL="0" distR="0" wp14:anchorId="6747426B" wp14:editId="33CBFFB4">
            <wp:extent cx="3171825" cy="2276475"/>
            <wp:effectExtent l="0" t="0" r="9525"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B57DAB">
        <w:rPr>
          <w:rFonts w:ascii="GHEA Grapalat" w:hAnsi="GHEA Grapalat" w:cs="Sylfaen"/>
          <w:b w:val="0"/>
          <w:noProof/>
          <w:szCs w:val="22"/>
        </w:rPr>
        <w:drawing>
          <wp:inline distT="0" distB="0" distL="0" distR="0" wp14:anchorId="341D6765" wp14:editId="671460B6">
            <wp:extent cx="6362700" cy="581025"/>
            <wp:effectExtent l="0" t="0" r="0"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73FC6" w:rsidRPr="00B57DAB" w:rsidRDefault="00773FC6" w:rsidP="00773FC6">
      <w:pPr>
        <w:spacing w:line="360" w:lineRule="auto"/>
        <w:ind w:firstLine="567"/>
        <w:jc w:val="both"/>
        <w:rPr>
          <w:rFonts w:ascii="GHEA Grapalat" w:hAnsi="GHEA Grapalat" w:cs="GHEA Grapalat"/>
          <w:sz w:val="22"/>
          <w:szCs w:val="22"/>
        </w:rPr>
      </w:pPr>
    </w:p>
    <w:p w:rsidR="00AE25A7" w:rsidRPr="00B57DAB" w:rsidRDefault="00AE25A7" w:rsidP="00773FC6">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Միջին գնաճին առավելապես նպաստել է «Սննդամթերք և ոչ ալկոհոլային խմիչքներ» ապրանքախմբում արձանագրված 12.1% գների աճը (նպաստումը գնաճին` 4.5 տոկոսային կետ)՝ հիմնականում պայմանավորված առաջին անհրաժեշտության պարենային ապրանքների (բանջարեղեն, հացաբուլկեղեն և ձավարեղեն, միս, կաթնամթերք և այլն) գների աճերով: «Ալկոհոլային խմիչքներ, ծխախոտային արտադրատեսակներ» խմբում արձանագրվել է 7</w:t>
      </w:r>
      <w:r w:rsidR="00315B98">
        <w:rPr>
          <w:rFonts w:ascii="GHEA Grapalat" w:hAnsi="GHEA Grapalat" w:cs="GHEA Grapalat"/>
          <w:sz w:val="22"/>
          <w:szCs w:val="22"/>
        </w:rPr>
        <w:t>.</w:t>
      </w:r>
      <w:r w:rsidRPr="00B57DAB">
        <w:rPr>
          <w:rFonts w:ascii="GHEA Grapalat" w:hAnsi="GHEA Grapalat" w:cs="GHEA Grapalat"/>
          <w:sz w:val="22"/>
          <w:szCs w:val="22"/>
          <w:lang w:val="hy-AM"/>
        </w:rPr>
        <w:t>9% գնաճ (նպաստումը գնաճին` 0.4 տոկոսային կետ), իսկ «Ոչ պարենային ապրանքների» խմբում արձանագրվել է 5</w:t>
      </w:r>
      <w:r w:rsidR="00315B98">
        <w:rPr>
          <w:rFonts w:ascii="GHEA Grapalat" w:hAnsi="GHEA Grapalat" w:cs="GHEA Grapalat"/>
          <w:sz w:val="22"/>
          <w:szCs w:val="22"/>
        </w:rPr>
        <w:t>.</w:t>
      </w:r>
      <w:r w:rsidRPr="00B57DAB">
        <w:rPr>
          <w:rFonts w:ascii="GHEA Grapalat" w:hAnsi="GHEA Grapalat" w:cs="GHEA Grapalat"/>
          <w:sz w:val="22"/>
          <w:szCs w:val="22"/>
          <w:lang w:val="hy-AM"/>
        </w:rPr>
        <w:t>5% գնաճ (նպաստումը գնաճին` 1.2 տոկոսային կետ), ինչը հիմնականում պայմանավորված է էլեկտրաէներգիայի և վառելիքի գների աճով։ Բնակչությանը մատուցված ծառայությունների գծով արձանագրվել է 2.5% գնաճ (դրական նպաստումը գնաճին` 0.9 տոկոսային կետ), ինչի վրա իր անմիջական ազդեցությունն է թողել տրանսպորտային և բնակարանային ծառայությունների սակագների</w:t>
      </w:r>
      <w:r w:rsidR="00CE395B">
        <w:rPr>
          <w:rFonts w:ascii="GHEA Grapalat" w:hAnsi="GHEA Grapalat" w:cs="GHEA Grapalat"/>
          <w:sz w:val="22"/>
          <w:szCs w:val="22"/>
          <w:lang w:val="hy-AM"/>
        </w:rPr>
        <w:t xml:space="preserve"> </w:t>
      </w:r>
      <w:r w:rsidRPr="00B57DAB">
        <w:rPr>
          <w:rFonts w:ascii="GHEA Grapalat" w:hAnsi="GHEA Grapalat" w:cs="GHEA Grapalat"/>
          <w:sz w:val="22"/>
          <w:szCs w:val="22"/>
          <w:lang w:val="hy-AM"/>
        </w:rPr>
        <w:t>աճը։</w:t>
      </w:r>
    </w:p>
    <w:p w:rsidR="00AE25A7" w:rsidRPr="00B57DAB" w:rsidRDefault="00AE25A7" w:rsidP="00773FC6">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2022 թվականի հունվար-մարտ ամիսներին, հաշվի առնելով միջազգային պարենային շուկաներում գնաճային զարգացումները և գնաճային սպասումների որոշակի արագացումը, ՀՀ ԿԲ-ն բարձրացրել է վերաֆինանսավորման տոկոսադրույքը ընդհանուր առմամբ 1.5 տոկոսային կետով՝ սահմանելով այն 9.25%:</w:t>
      </w:r>
    </w:p>
    <w:p w:rsidR="00563135" w:rsidRPr="00B57DAB" w:rsidRDefault="00563135" w:rsidP="00773FC6">
      <w:pPr>
        <w:spacing w:line="360" w:lineRule="auto"/>
        <w:ind w:firstLine="567"/>
        <w:jc w:val="both"/>
        <w:rPr>
          <w:rFonts w:ascii="GHEA Grapalat" w:hAnsi="GHEA Grapalat" w:cs="GHEA Grapalat"/>
          <w:sz w:val="22"/>
          <w:szCs w:val="22"/>
          <w:lang w:val="hy-AM"/>
        </w:rPr>
      </w:pPr>
    </w:p>
    <w:p w:rsidR="00563135" w:rsidRPr="00B57DAB" w:rsidRDefault="00563135" w:rsidP="00563135">
      <w:pPr>
        <w:pStyle w:val="Heading6"/>
        <w:ind w:left="567"/>
        <w:rPr>
          <w:rFonts w:ascii="GHEA Grapalat" w:hAnsi="GHEA Grapalat"/>
          <w:b/>
          <w:sz w:val="22"/>
          <w:szCs w:val="22"/>
          <w:u w:val="none"/>
        </w:rPr>
      </w:pPr>
      <w:bookmarkStart w:id="23" w:name="_Toc71311885"/>
      <w:r w:rsidRPr="00B57DAB">
        <w:rPr>
          <w:rFonts w:ascii="GHEA Grapalat" w:hAnsi="GHEA Grapalat"/>
          <w:b/>
          <w:sz w:val="22"/>
          <w:szCs w:val="22"/>
          <w:u w:val="none"/>
        </w:rPr>
        <w:t>Արտաքին առևտուր, արտահանում և ներմուծում</w:t>
      </w:r>
      <w:bookmarkEnd w:id="23"/>
    </w:p>
    <w:p w:rsidR="00AE25A7" w:rsidRPr="00B57DAB" w:rsidRDefault="00AE25A7" w:rsidP="00773FC6">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Արտաքին առևտուր (դոլարային արտահայտությամբ)</w:t>
      </w:r>
      <w:r w:rsidRPr="00B57DAB">
        <w:rPr>
          <w:rFonts w:ascii="GHEA Grapalat" w:hAnsi="GHEA Grapalat" w:cs="GHEA Grapalat"/>
          <w:b/>
          <w:i/>
          <w:sz w:val="22"/>
          <w:szCs w:val="22"/>
          <w:vertAlign w:val="superscript"/>
          <w:lang w:val="hy-AM"/>
        </w:rPr>
        <w:footnoteReference w:id="12"/>
      </w:r>
      <w:r w:rsidRPr="00B57DAB">
        <w:rPr>
          <w:rFonts w:ascii="GHEA Grapalat" w:hAnsi="GHEA Grapalat" w:cs="GHEA Grapalat"/>
          <w:b/>
          <w:i/>
          <w:sz w:val="22"/>
          <w:szCs w:val="22"/>
          <w:lang w:val="hy-AM"/>
        </w:rPr>
        <w:t>:</w:t>
      </w:r>
      <w:r w:rsidRPr="00B57DAB">
        <w:rPr>
          <w:rFonts w:ascii="GHEA Grapalat" w:hAnsi="GHEA Grapalat" w:cs="GHEA Grapalat"/>
          <w:sz w:val="22"/>
          <w:szCs w:val="22"/>
          <w:lang w:val="hy-AM"/>
        </w:rPr>
        <w:t xml:space="preserve"> 2022 թվականի առաջին եռամսյակում ներքին և արտաքին պահանջարկի վերականգնման պայմաններում գրանցվել է արտաքին ապրանքաշրջանառության երկնիշ աճ։ Արտաքին ապրանքաշրջանառությունը 2022 թվականի առաջին եռամսյակում կազմել է 2098 մլն ԱՄՆ դոլար` նախորդ տարվա համեմատ աճելով 38.5%-ով: Հաշվետու ժամանակահատվածում արձանագրվել է դոլարային արտահայտությամբ արտահանման և ներմուծման աճ. արտահանումն աճել է 26.9%</w:t>
      </w:r>
      <w:r w:rsidRPr="00B57DAB">
        <w:rPr>
          <w:rFonts w:ascii="GHEA Grapalat" w:hAnsi="GHEA Grapalat" w:cs="GHEA Grapalat"/>
          <w:sz w:val="22"/>
          <w:szCs w:val="22"/>
          <w:lang w:val="hy-AM"/>
        </w:rPr>
        <w:noBreakHyphen/>
        <w:t>ով` կազմելով 731.8 մլն ԱՄՆ դոլար, իսկ ներմուծումը` 45.6%-ով և կազմել 1336.2 մլն ԱՄՆ դոլար: Տարեսկզբից արձանագրված ա</w:t>
      </w:r>
      <w:r w:rsidR="00315B98">
        <w:rPr>
          <w:rFonts w:ascii="GHEA Grapalat" w:hAnsi="GHEA Grapalat" w:cs="GHEA Grapalat"/>
          <w:sz w:val="22"/>
          <w:szCs w:val="22"/>
          <w:lang w:val="hy-AM"/>
        </w:rPr>
        <w:t>րտաքին առևտրի աճի բարձր տեմպերը</w:t>
      </w:r>
      <w:r w:rsidR="00315B98" w:rsidRPr="00404300">
        <w:rPr>
          <w:rFonts w:ascii="GHEA Grapalat" w:hAnsi="GHEA Grapalat" w:cs="GHEA Grapalat"/>
          <w:sz w:val="22"/>
          <w:szCs w:val="22"/>
          <w:lang w:val="hy-AM"/>
        </w:rPr>
        <w:t>,</w:t>
      </w:r>
      <w:r w:rsidRPr="00B57DAB">
        <w:rPr>
          <w:rFonts w:ascii="GHEA Grapalat" w:hAnsi="GHEA Grapalat" w:cs="GHEA Grapalat"/>
          <w:sz w:val="22"/>
          <w:szCs w:val="22"/>
          <w:lang w:val="hy-AM"/>
        </w:rPr>
        <w:t xml:space="preserve"> ՌԴ-ի և Ուկրաինայի միջև հակամարտության և ՌԴ-ի նկատմամբ կիրառվող աննախադեպ պատժամիջոցների բացասական ազդեցություններով պայմանավորված</w:t>
      </w:r>
      <w:r w:rsidR="00315B98" w:rsidRPr="00404300">
        <w:rPr>
          <w:rFonts w:ascii="GHEA Grapalat" w:hAnsi="GHEA Grapalat" w:cs="GHEA Grapalat"/>
          <w:sz w:val="22"/>
          <w:szCs w:val="22"/>
          <w:lang w:val="hy-AM"/>
        </w:rPr>
        <w:t>,</w:t>
      </w:r>
      <w:r w:rsidRPr="00B57DAB">
        <w:rPr>
          <w:rFonts w:ascii="GHEA Grapalat" w:hAnsi="GHEA Grapalat" w:cs="GHEA Grapalat"/>
          <w:sz w:val="22"/>
          <w:szCs w:val="22"/>
          <w:lang w:val="hy-AM"/>
        </w:rPr>
        <w:t xml:space="preserve"> մարտ ամսից սկսել են դանդաղել, և արդեն իսկ մարտին նախորդ՝ 2021 թվականի մարտի համեմատ արտահանումն աճել է ընդամենը 4.0%</w:t>
      </w:r>
      <w:r w:rsidR="00315B98" w:rsidRPr="00404300">
        <w:rPr>
          <w:rFonts w:ascii="GHEA Grapalat" w:hAnsi="GHEA Grapalat" w:cs="GHEA Grapalat"/>
          <w:sz w:val="22"/>
          <w:szCs w:val="22"/>
          <w:lang w:val="hy-AM"/>
        </w:rPr>
        <w:t>-ով</w:t>
      </w:r>
      <w:r w:rsidRPr="00B57DAB">
        <w:rPr>
          <w:rFonts w:ascii="GHEA Grapalat" w:hAnsi="GHEA Grapalat" w:cs="GHEA Grapalat"/>
          <w:sz w:val="22"/>
          <w:szCs w:val="22"/>
          <w:lang w:val="hy-AM"/>
        </w:rPr>
        <w:t>, իսկ ներմուծումը՝ 22.5%</w:t>
      </w:r>
      <w:r w:rsidR="00315B98" w:rsidRPr="00404300">
        <w:rPr>
          <w:rFonts w:ascii="GHEA Grapalat" w:hAnsi="GHEA Grapalat" w:cs="GHEA Grapalat"/>
          <w:sz w:val="22"/>
          <w:szCs w:val="22"/>
          <w:lang w:val="hy-AM"/>
        </w:rPr>
        <w:t>-ով</w:t>
      </w:r>
      <w:r w:rsidRPr="00B57DAB">
        <w:rPr>
          <w:rFonts w:ascii="GHEA Grapalat" w:hAnsi="GHEA Grapalat" w:cs="GHEA Grapalat"/>
          <w:sz w:val="22"/>
          <w:szCs w:val="22"/>
          <w:lang w:val="hy-AM"/>
        </w:rPr>
        <w:t xml:space="preserve">։ </w:t>
      </w:r>
    </w:p>
    <w:p w:rsidR="00AE25A7" w:rsidRPr="00B57DAB" w:rsidRDefault="00AE25A7" w:rsidP="00773FC6">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Արտահանման համեմատ ներմուծման առաջանցիկ աճով պայմանավորված` ընթացիկ տարվա առաջին երեք ամիսներին ապրանքների գծով արտաքին առևտրի բացասական մնացորդը նախորդ տարվա նկատմամբ վատթարացել է (75.5%-ով) և կազմել 634.5 մլն ԱՄՆ դոլար:</w:t>
      </w:r>
    </w:p>
    <w:p w:rsidR="00AE25A7" w:rsidRPr="00404300" w:rsidRDefault="00AE25A7" w:rsidP="007A1FD8">
      <w:pPr>
        <w:pStyle w:val="a8"/>
        <w:numPr>
          <w:ilvl w:val="0"/>
          <w:numId w:val="30"/>
        </w:numPr>
        <w:ind w:left="0" w:firstLine="0"/>
        <w:jc w:val="both"/>
        <w:rPr>
          <w:sz w:val="22"/>
          <w:szCs w:val="22"/>
          <w:lang w:val="hy-AM"/>
        </w:rPr>
      </w:pPr>
      <w:r w:rsidRPr="00404300">
        <w:rPr>
          <w:sz w:val="22"/>
          <w:szCs w:val="22"/>
          <w:lang w:val="hy-AM"/>
        </w:rPr>
        <w:t>Առևտրային հաշվեկշռի դինամիկան հունվար-մարտ ամիսներին (մլն ԱՄՆ դոլար)</w:t>
      </w:r>
      <w:r w:rsidRPr="00B57DAB">
        <w:rPr>
          <w:sz w:val="22"/>
          <w:szCs w:val="22"/>
          <w:vertAlign w:val="superscript"/>
        </w:rPr>
        <w:footnoteReference w:id="13"/>
      </w:r>
    </w:p>
    <w:p w:rsidR="00AE25A7" w:rsidRPr="00B57DAB" w:rsidRDefault="00AE25A7" w:rsidP="00AE25A7">
      <w:pPr>
        <w:spacing w:line="360" w:lineRule="auto"/>
        <w:jc w:val="center"/>
        <w:rPr>
          <w:rFonts w:ascii="GHEA Grapalat" w:eastAsia="GHEA Grapalat" w:hAnsi="GHEA Grapalat" w:cs="GHEA Grapalat"/>
          <w:sz w:val="22"/>
          <w:szCs w:val="22"/>
        </w:rPr>
      </w:pPr>
      <w:r w:rsidRPr="00B57DAB">
        <w:rPr>
          <w:rFonts w:ascii="GHEA Grapalat" w:hAnsi="GHEA Grapalat" w:cs="Sylfaen"/>
          <w:noProof/>
          <w:sz w:val="22"/>
          <w:szCs w:val="22"/>
        </w:rPr>
        <w:drawing>
          <wp:inline distT="0" distB="0" distL="0" distR="0" wp14:anchorId="13CF09DA" wp14:editId="08B99A9C">
            <wp:extent cx="6147880" cy="2217906"/>
            <wp:effectExtent l="0" t="0" r="24765" b="1143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D5E98" w:rsidRPr="00B57DAB" w:rsidRDefault="005D5E98" w:rsidP="005D5E98">
      <w:pPr>
        <w:spacing w:line="360" w:lineRule="auto"/>
        <w:ind w:firstLine="567"/>
        <w:jc w:val="both"/>
        <w:rPr>
          <w:rFonts w:ascii="GHEA Grapalat" w:hAnsi="GHEA Grapalat" w:cs="GHEA Grapalat"/>
          <w:sz w:val="22"/>
          <w:szCs w:val="22"/>
        </w:rPr>
      </w:pPr>
    </w:p>
    <w:p w:rsidR="00AE25A7" w:rsidRPr="00B57DAB" w:rsidRDefault="00AE25A7" w:rsidP="005D5E98">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Արտահանում:</w:t>
      </w:r>
      <w:r w:rsidRPr="00B57DAB">
        <w:rPr>
          <w:rFonts w:ascii="GHEA Grapalat" w:hAnsi="GHEA Grapalat" w:cs="GHEA Grapalat"/>
          <w:sz w:val="22"/>
          <w:szCs w:val="22"/>
          <w:lang w:val="hy-AM"/>
        </w:rPr>
        <w:t xml:space="preserve"> 2022 թվականի առաջին եռամսյակում արձանագրվել է արտահանման 26.9% աճ` հիմնականում պայմանավորված արտաքին պահանջարկի վերականգնմամբ և միջազգային շուկայում մետաղների գների բարձր մակարդակով: 2022 թվականի մարտ ամսին՝ ՌԴ-ի և Ուկրիանիայի միջև հակամարտության և ՌԴ-ի նկատմամբ կիրառվող պատժամիջոցների բացասական ազդեցությունների, արդյունքում ՌԴ տնտեսական աճի դանդաղման, մարտ ամսին ռուբլու նկատմամբ դրամի արժևորման, մատակարարման շղթաների որոշակի խաթարման, ինչպես նաև Թեղուտի հանքավայրի շահագործման ժամանակավոր կասեցման արդյունքում արձանագրվել է արտահանման աճի տեմպերի զգալի դանդաղում</w:t>
      </w:r>
      <w:r w:rsidR="005D5E98" w:rsidRPr="00B57DAB">
        <w:rPr>
          <w:rFonts w:ascii="GHEA Grapalat" w:hAnsi="GHEA Grapalat" w:cs="GHEA Grapalat"/>
          <w:sz w:val="22"/>
          <w:szCs w:val="22"/>
        </w:rPr>
        <w:t>.</w:t>
      </w:r>
      <w:r w:rsidRPr="00B57DAB">
        <w:rPr>
          <w:rFonts w:ascii="GHEA Grapalat" w:hAnsi="GHEA Grapalat" w:cs="GHEA Grapalat"/>
          <w:sz w:val="22"/>
          <w:szCs w:val="22"/>
          <w:lang w:val="hy-AM"/>
        </w:rPr>
        <w:t xml:space="preserve"> ընթացիկ տարվա մարտ ամսին արտահանումն աճել է ընդամենը 4%-ով (տե՛ս ստորև ներկայացված գծապատկերը): 2022 թվականի առաջին եռամսյակի ընթացքում ՀՀ ապրանքների արտահանման 26.9% անվանական դոլարային աճը հիմնականում պայմանավորվել է իրական ծավալների աճով:</w:t>
      </w:r>
      <w:r w:rsidR="00CE395B">
        <w:rPr>
          <w:rFonts w:ascii="GHEA Grapalat" w:hAnsi="GHEA Grapalat" w:cs="GHEA Grapalat"/>
          <w:sz w:val="22"/>
          <w:szCs w:val="22"/>
          <w:lang w:val="hy-AM"/>
        </w:rPr>
        <w:t xml:space="preserve"> </w:t>
      </w:r>
    </w:p>
    <w:p w:rsidR="00AE25A7" w:rsidRPr="00B57DAB" w:rsidRDefault="00AE25A7" w:rsidP="005D5E98">
      <w:pPr>
        <w:spacing w:line="360" w:lineRule="auto"/>
        <w:ind w:firstLine="567"/>
        <w:jc w:val="both"/>
        <w:rPr>
          <w:rFonts w:ascii="GHEA Grapalat" w:hAnsi="GHEA Grapalat" w:cs="GHEA Grapalat"/>
          <w:sz w:val="22"/>
          <w:szCs w:val="22"/>
        </w:rPr>
      </w:pPr>
    </w:p>
    <w:p w:rsidR="005D5E98" w:rsidRPr="00B57DAB" w:rsidRDefault="005D5E98" w:rsidP="005D5E98">
      <w:pPr>
        <w:spacing w:line="360" w:lineRule="auto"/>
        <w:ind w:firstLine="567"/>
        <w:jc w:val="both"/>
        <w:rPr>
          <w:rFonts w:ascii="GHEA Grapalat" w:hAnsi="GHEA Grapalat" w:cs="GHEA Grapalat"/>
          <w:sz w:val="22"/>
          <w:szCs w:val="22"/>
        </w:rPr>
      </w:pPr>
    </w:p>
    <w:p w:rsidR="005D5E98" w:rsidRPr="00B57DAB" w:rsidRDefault="005D5E98" w:rsidP="005D5E98">
      <w:pPr>
        <w:spacing w:line="360" w:lineRule="auto"/>
        <w:ind w:firstLine="567"/>
        <w:jc w:val="both"/>
        <w:rPr>
          <w:rFonts w:ascii="GHEA Grapalat" w:hAnsi="GHEA Grapalat" w:cs="GHEA Grapalat"/>
          <w:sz w:val="22"/>
          <w:szCs w:val="22"/>
        </w:rPr>
      </w:pPr>
    </w:p>
    <w:p w:rsidR="00AE25A7" w:rsidRPr="00B57DAB" w:rsidRDefault="00AE25A7" w:rsidP="005D5E98">
      <w:pPr>
        <w:pStyle w:val="a8"/>
        <w:numPr>
          <w:ilvl w:val="0"/>
          <w:numId w:val="30"/>
        </w:numPr>
        <w:ind w:left="0" w:firstLine="0"/>
        <w:jc w:val="both"/>
        <w:rPr>
          <w:sz w:val="22"/>
          <w:szCs w:val="22"/>
        </w:rPr>
      </w:pPr>
      <w:r w:rsidRPr="00B57DAB">
        <w:rPr>
          <w:sz w:val="22"/>
          <w:szCs w:val="22"/>
        </w:rPr>
        <w:t>Ապրանքների արտահանման միտումները հունվար-մարտ ամիսներին</w:t>
      </w:r>
      <w:r w:rsidRPr="00B57DAB">
        <w:rPr>
          <w:sz w:val="22"/>
          <w:szCs w:val="22"/>
          <w:vertAlign w:val="superscript"/>
        </w:rPr>
        <w:footnoteReference w:id="14"/>
      </w:r>
    </w:p>
    <w:p w:rsidR="00AE25A7" w:rsidRPr="00B57DAB" w:rsidRDefault="00AE25A7" w:rsidP="00AE25A7">
      <w:pPr>
        <w:keepNext/>
        <w:spacing w:line="276" w:lineRule="auto"/>
        <w:jc w:val="both"/>
        <w:rPr>
          <w:rFonts w:ascii="GHEA Grapalat" w:eastAsia="GHEA Grapalat" w:hAnsi="GHEA Grapalat" w:cs="GHEA Grapalat"/>
          <w:b/>
          <w:sz w:val="22"/>
          <w:szCs w:val="22"/>
          <w:lang w:val="ru-RU"/>
        </w:rPr>
      </w:pPr>
      <w:r w:rsidRPr="00B57DAB">
        <w:rPr>
          <w:rFonts w:ascii="GHEA Grapalat" w:eastAsia="Calibri" w:hAnsi="GHEA Grapalat"/>
          <w:bCs/>
          <w:i/>
          <w:iCs/>
          <w:noProof/>
          <w:szCs w:val="22"/>
        </w:rPr>
        <w:drawing>
          <wp:anchor distT="0" distB="0" distL="114300" distR="114300" simplePos="0" relativeHeight="251662336" behindDoc="1" locked="0" layoutInCell="1" allowOverlap="1" wp14:anchorId="536CFECE" wp14:editId="1777FE27">
            <wp:simplePos x="0" y="0"/>
            <wp:positionH relativeFrom="margin">
              <wp:align>right</wp:align>
            </wp:positionH>
            <wp:positionV relativeFrom="paragraph">
              <wp:posOffset>7961</wp:posOffset>
            </wp:positionV>
            <wp:extent cx="3200400" cy="2227580"/>
            <wp:effectExtent l="0" t="0" r="0" b="1270"/>
            <wp:wrapTight wrapText="bothSides">
              <wp:wrapPolygon edited="0">
                <wp:start x="0" y="0"/>
                <wp:lineTo x="0" y="21612"/>
                <wp:lineTo x="21600" y="21612"/>
                <wp:lineTo x="21600" y="0"/>
                <wp:lineTo x="0" y="0"/>
              </wp:wrapPolygon>
            </wp:wrapTight>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Pr="00B57DAB">
        <w:rPr>
          <w:rFonts w:ascii="GHEA Grapalat" w:hAnsi="GHEA Grapalat"/>
          <w:noProof/>
          <w:sz w:val="22"/>
          <w:szCs w:val="22"/>
        </w:rPr>
        <w:drawing>
          <wp:inline distT="0" distB="0" distL="0" distR="0" wp14:anchorId="715DE56C" wp14:editId="3A375679">
            <wp:extent cx="3156439" cy="2268415"/>
            <wp:effectExtent l="0" t="0" r="6350" b="1778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D5E98" w:rsidRPr="00B57DAB" w:rsidRDefault="005D5E98" w:rsidP="005D5E98">
      <w:pPr>
        <w:spacing w:line="360" w:lineRule="auto"/>
        <w:ind w:firstLine="567"/>
        <w:jc w:val="both"/>
        <w:rPr>
          <w:rFonts w:ascii="GHEA Grapalat" w:hAnsi="GHEA Grapalat" w:cs="GHEA Grapalat"/>
          <w:sz w:val="22"/>
          <w:szCs w:val="22"/>
          <w:lang w:val="hy-AM"/>
        </w:rPr>
      </w:pPr>
    </w:p>
    <w:p w:rsidR="00AE25A7" w:rsidRPr="00B57DAB" w:rsidRDefault="00AE25A7" w:rsidP="005D5E98">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2022 թվականի առաջին եռամսյակի արտահանման աճին գրեթե բոլոր ապրանքախմբերը դրական նպաստում են ունեցել, մասնավորապես դրական են նպաստել հետևյալ ապրանքախմբերը</w:t>
      </w:r>
      <w:r w:rsidR="005D5E98" w:rsidRPr="00404300">
        <w:rPr>
          <w:rFonts w:ascii="GHEA Grapalat" w:hAnsi="GHEA Grapalat" w:cs="GHEA Grapalat"/>
          <w:sz w:val="22"/>
          <w:szCs w:val="22"/>
          <w:lang w:val="hy-AM"/>
        </w:rPr>
        <w:t>.</w:t>
      </w:r>
      <w:r w:rsidRPr="00B57DAB">
        <w:rPr>
          <w:rFonts w:ascii="GHEA Grapalat" w:hAnsi="GHEA Grapalat" w:cs="GHEA Grapalat"/>
          <w:sz w:val="22"/>
          <w:szCs w:val="22"/>
          <w:lang w:val="hy-AM"/>
        </w:rPr>
        <w:t xml:space="preserve"> «Ոչ թանկարժեք մետաղներ և դրանցից պատրաստված իրեր» (6.1 տոկոսային կետով), «Թանկարժեք և կիսաթանկարժեք քարեր, թանկարժեք մետաղներ դրանցից իրեր» (5.6 տոկոսային կետով), «Հանքահումքային արտադրանք» (4.6 տոկոսային կետով), «Պատրաստի սննդի արտադրանք» (4 տոկոսային կետով)</w:t>
      </w:r>
      <w:r w:rsidRPr="00B57DAB">
        <w:rPr>
          <w:rFonts w:ascii="GHEA Grapalat" w:hAnsi="GHEA Grapalat"/>
          <w:sz w:val="22"/>
          <w:szCs w:val="22"/>
          <w:vertAlign w:val="superscript"/>
          <w:lang w:val="hy-AM"/>
        </w:rPr>
        <w:footnoteReference w:id="15"/>
      </w:r>
      <w:r w:rsidRPr="00B57DAB">
        <w:rPr>
          <w:rFonts w:ascii="GHEA Grapalat" w:hAnsi="GHEA Grapalat" w:cs="GHEA Grapalat"/>
          <w:sz w:val="22"/>
          <w:szCs w:val="22"/>
          <w:lang w:val="hy-AM"/>
        </w:rPr>
        <w:t xml:space="preserve">: Իսկ ընթացիկ տարվա մարտ ամսին վերը նշված խմբերից նպաստումները բացասական են դարձել «Հանքահումքային արտադրանք» (-5.3 տոկոսային կետով) և «Պատրաստի սննդի արտադրանք» (-2.1 տոկոսային կետով) ապրանքախմբերի մասով։ Հիմնականում ՌԴ-ի պահանջարկի նվազման հետևանքով բացասական էր նաև «Կենդանի կենդանիներ և կենդանական ծագման արտադրանք» (-1.6 տոկոսային կետով) ապրանքախմբի նպաստումը: Ընդ որում՝ մարտ ամսին </w:t>
      </w:r>
      <w:r w:rsidR="00F54FA3">
        <w:rPr>
          <w:rFonts w:ascii="GHEA Grapalat" w:hAnsi="GHEA Grapalat" w:cs="GHEA Grapalat"/>
          <w:sz w:val="22"/>
          <w:szCs w:val="22"/>
          <w:lang w:val="hy-AM"/>
        </w:rPr>
        <w:t>արտահանման տեմպերի նվազմանը մեծ</w:t>
      </w:r>
      <w:r w:rsidR="00F54FA3" w:rsidRPr="00404300">
        <w:rPr>
          <w:rFonts w:ascii="GHEA Grapalat" w:hAnsi="GHEA Grapalat" w:cs="GHEA Grapalat"/>
          <w:sz w:val="22"/>
          <w:szCs w:val="22"/>
          <w:lang w:val="hy-AM"/>
        </w:rPr>
        <w:t xml:space="preserve"> </w:t>
      </w:r>
      <w:r w:rsidRPr="00B57DAB">
        <w:rPr>
          <w:rFonts w:ascii="GHEA Grapalat" w:hAnsi="GHEA Grapalat" w:cs="GHEA Grapalat"/>
          <w:sz w:val="22"/>
          <w:szCs w:val="22"/>
          <w:lang w:val="hy-AM"/>
        </w:rPr>
        <w:t>մասամբ նպաստել է դեպի ՌԴ արտահանման 22.5%-ով նվազումը։</w:t>
      </w:r>
    </w:p>
    <w:p w:rsidR="00AE25A7" w:rsidRPr="00B57DAB" w:rsidRDefault="00AE25A7" w:rsidP="005D5E98">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Ներմուծում:</w:t>
      </w:r>
      <w:r w:rsidRPr="00B57DAB">
        <w:rPr>
          <w:rFonts w:ascii="GHEA Grapalat" w:hAnsi="GHEA Grapalat" w:cs="GHEA Grapalat"/>
          <w:sz w:val="22"/>
          <w:szCs w:val="22"/>
          <w:lang w:val="hy-AM"/>
        </w:rPr>
        <w:t xml:space="preserve"> 2022 թվականի առաջին եռամսյակում արձանագրվել է ներմուծման երկնիշ աճ` հիմնականում պայմանավորված տնտեսական ակտիվությամբ և ներքին պահանջարկի վերականգնմամբ: Դոլարային արտահայտությամբ ապրանքների ներմուծման աճը 2022 թվականի առաջին եռամսյակում կազմել է 45.6%: Այդուհանդերձ՝ եռամսյակի ընթացքում նկատվել է ներմուծման աճի տեմպի դանդաղում, և արդեն իսկ մարտ ամսին աճը կազմել է 22.5% (տե՛ս ստորև ներկայացված գծապատկերը): 2022 թվականի հունվար-մարտ ամիսների ՀՀ ապրանքների ներմուծման անվանական դուլարային աճը հիմնականում պայմանավորվել է իրական ծավալների աճով: </w:t>
      </w:r>
    </w:p>
    <w:p w:rsidR="00AE25A7" w:rsidRPr="00404300" w:rsidRDefault="00AE25A7" w:rsidP="005D5E98">
      <w:pPr>
        <w:pStyle w:val="a8"/>
        <w:numPr>
          <w:ilvl w:val="0"/>
          <w:numId w:val="30"/>
        </w:numPr>
        <w:ind w:left="0" w:firstLine="0"/>
        <w:jc w:val="both"/>
        <w:rPr>
          <w:sz w:val="22"/>
          <w:szCs w:val="22"/>
          <w:lang w:val="hy-AM"/>
        </w:rPr>
      </w:pPr>
      <w:r w:rsidRPr="00404300">
        <w:rPr>
          <w:sz w:val="22"/>
          <w:szCs w:val="22"/>
          <w:lang w:val="hy-AM"/>
        </w:rPr>
        <w:t>Ապրանքների ներմուծման միտումները հունվար-մարտ ամիսներին</w:t>
      </w:r>
      <w:r w:rsidRPr="00B57DAB">
        <w:rPr>
          <w:sz w:val="22"/>
          <w:szCs w:val="22"/>
          <w:vertAlign w:val="superscript"/>
        </w:rPr>
        <w:footnoteReference w:id="16"/>
      </w:r>
    </w:p>
    <w:p w:rsidR="00AE25A7" w:rsidRPr="00B57DAB" w:rsidRDefault="00AE25A7" w:rsidP="00AE25A7">
      <w:pPr>
        <w:spacing w:before="240" w:line="360" w:lineRule="auto"/>
        <w:jc w:val="both"/>
        <w:rPr>
          <w:rFonts w:ascii="GHEA Grapalat" w:eastAsia="GHEA Grapalat" w:hAnsi="GHEA Grapalat" w:cs="GHEA Grapalat"/>
          <w:sz w:val="22"/>
          <w:szCs w:val="22"/>
        </w:rPr>
      </w:pPr>
      <w:r w:rsidRPr="00B57DAB">
        <w:rPr>
          <w:rFonts w:ascii="GHEA Grapalat" w:eastAsia="Calibri" w:hAnsi="GHEA Grapalat"/>
          <w:i/>
          <w:noProof/>
          <w:sz w:val="22"/>
          <w:szCs w:val="22"/>
        </w:rPr>
        <w:drawing>
          <wp:anchor distT="0" distB="0" distL="114300" distR="114300" simplePos="0" relativeHeight="251661312" behindDoc="1" locked="0" layoutInCell="1" allowOverlap="1" wp14:anchorId="77FD2BB5" wp14:editId="4682B118">
            <wp:simplePos x="0" y="0"/>
            <wp:positionH relativeFrom="page">
              <wp:posOffset>4065270</wp:posOffset>
            </wp:positionH>
            <wp:positionV relativeFrom="paragraph">
              <wp:posOffset>31750</wp:posOffset>
            </wp:positionV>
            <wp:extent cx="3174365" cy="2125345"/>
            <wp:effectExtent l="0" t="0" r="6985" b="8255"/>
            <wp:wrapTight wrapText="bothSides">
              <wp:wrapPolygon edited="0">
                <wp:start x="0" y="0"/>
                <wp:lineTo x="0" y="21684"/>
                <wp:lineTo x="21648" y="21684"/>
                <wp:lineTo x="21648" y="0"/>
                <wp:lineTo x="0" y="0"/>
              </wp:wrapPolygon>
            </wp:wrapTight>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Pr="00B57DAB">
        <w:rPr>
          <w:rFonts w:ascii="GHEA Grapalat" w:hAnsi="GHEA Grapalat"/>
          <w:noProof/>
          <w:sz w:val="22"/>
          <w:szCs w:val="22"/>
        </w:rPr>
        <w:drawing>
          <wp:inline distT="0" distB="0" distL="0" distR="0" wp14:anchorId="1ED0C6C1" wp14:editId="4A659635">
            <wp:extent cx="3183775" cy="2119746"/>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D5E98" w:rsidRPr="00B57DAB" w:rsidRDefault="005D5E98" w:rsidP="005D5E98">
      <w:pPr>
        <w:spacing w:line="360" w:lineRule="auto"/>
        <w:ind w:firstLine="567"/>
        <w:jc w:val="both"/>
        <w:rPr>
          <w:rFonts w:ascii="GHEA Grapalat" w:hAnsi="GHEA Grapalat" w:cs="GHEA Grapalat"/>
          <w:sz w:val="22"/>
          <w:szCs w:val="22"/>
          <w:lang w:val="hy-AM"/>
        </w:rPr>
      </w:pPr>
    </w:p>
    <w:p w:rsidR="00AE25A7" w:rsidRPr="00B57DAB" w:rsidRDefault="00AE25A7" w:rsidP="005D5E98">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2022 թվականի հունվար-մարտ ամիսներին գրեթե բոլոր ապրանքախմբերով տեղի է ունեցել ներմուծման՝ դոլարային արտահայտությամբ ծավալների աճ: Աճին ամենամեծ նպաստումն են ունեցել «Հանքահումքային արտադրանք» (8 տոկոսային կետ, հիմնականում՝ բնական գազ), «Վերգետնյա, օդային և ջրային տրանսպորտի միջոցներ»</w:t>
      </w:r>
      <w:r w:rsidR="00CE395B">
        <w:rPr>
          <w:rFonts w:ascii="GHEA Grapalat" w:hAnsi="GHEA Grapalat" w:cs="GHEA Grapalat"/>
          <w:sz w:val="22"/>
          <w:szCs w:val="22"/>
          <w:lang w:val="hy-AM"/>
        </w:rPr>
        <w:t xml:space="preserve"> </w:t>
      </w:r>
      <w:r w:rsidRPr="00B57DAB">
        <w:rPr>
          <w:rFonts w:ascii="GHEA Grapalat" w:hAnsi="GHEA Grapalat" w:cs="GHEA Grapalat"/>
          <w:sz w:val="22"/>
          <w:szCs w:val="22"/>
          <w:lang w:val="hy-AM"/>
        </w:rPr>
        <w:t>(6 տոկոսային կետ), «Քիմիայի և դրա հետ կապված արդյունաբերության ճյուղերի արտադրանք» (5.3 տոկոսային կետ), «Մեքենաներ, սարքավորումներ և մեխանիզմներ» (4.9 տոկոսային կետ), «Ոչ թանկարժեք մետաղներ և դրանցից պատրաստված իրեր» (4.9 տոկոսային կետ) ապրանքախմբերը</w:t>
      </w:r>
      <w:r w:rsidRPr="00B57DAB">
        <w:rPr>
          <w:rFonts w:ascii="GHEA Grapalat" w:hAnsi="GHEA Grapalat"/>
          <w:sz w:val="22"/>
          <w:szCs w:val="22"/>
          <w:vertAlign w:val="superscript"/>
          <w:lang w:val="hy-AM"/>
        </w:rPr>
        <w:footnoteReference w:id="17"/>
      </w:r>
      <w:r w:rsidRPr="00B57DAB">
        <w:rPr>
          <w:rFonts w:ascii="GHEA Grapalat" w:hAnsi="GHEA Grapalat" w:cs="GHEA Grapalat"/>
          <w:sz w:val="22"/>
          <w:szCs w:val="22"/>
          <w:lang w:val="hy-AM"/>
        </w:rPr>
        <w:t xml:space="preserve">։ </w:t>
      </w:r>
    </w:p>
    <w:p w:rsidR="00AE25A7" w:rsidRPr="00B57DAB" w:rsidRDefault="00AE25A7" w:rsidP="005D5E98">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Ըստ ապրանքների լայն տնտեսական դասակարգման</w:t>
      </w:r>
      <w:r w:rsidRPr="00B57DAB">
        <w:rPr>
          <w:rFonts w:ascii="GHEA Grapalat" w:hAnsi="GHEA Grapalat" w:cs="GHEA Grapalat"/>
          <w:sz w:val="22"/>
          <w:szCs w:val="22"/>
          <w:vertAlign w:val="superscript"/>
          <w:lang w:val="hy-AM"/>
        </w:rPr>
        <w:footnoteReference w:id="18"/>
      </w:r>
      <w:r w:rsidRPr="00B57DAB">
        <w:rPr>
          <w:rFonts w:ascii="GHEA Grapalat" w:hAnsi="GHEA Grapalat" w:cs="GHEA Grapalat"/>
          <w:sz w:val="22"/>
          <w:szCs w:val="22"/>
          <w:lang w:val="hy-AM"/>
        </w:rPr>
        <w:t xml:space="preserve"> ներմուծման հունվար-մարտ ամիսների աճին նպաստել են «Միջանկյալ սպառման ապրանքները» (25.5 տոկոսային կետով, այդ թվում՝ արդյունաբերական մատակարարումները՝ 13.5 տոկոսային կետով), «Վերջնական սպառման ապրանքները» (10.5 տոկոսային կետով), «Կապիտալ ապրանքները» (5 տոկոսային կետով) և «Մարդատար ավտոմեքենաները» (4.7 տոկոսային կետով)</w:t>
      </w:r>
      <w:r w:rsidRPr="00B57DAB">
        <w:rPr>
          <w:rFonts w:ascii="GHEA Grapalat" w:hAnsi="GHEA Grapalat"/>
          <w:sz w:val="22"/>
          <w:szCs w:val="22"/>
          <w:vertAlign w:val="superscript"/>
          <w:lang w:val="hy-AM"/>
        </w:rPr>
        <w:footnoteReference w:id="19"/>
      </w:r>
      <w:r w:rsidRPr="00B57DAB">
        <w:rPr>
          <w:rFonts w:ascii="GHEA Grapalat" w:hAnsi="GHEA Grapalat" w:cs="GHEA Grapalat"/>
          <w:sz w:val="22"/>
          <w:szCs w:val="22"/>
          <w:lang w:val="hy-AM"/>
        </w:rPr>
        <w:t xml:space="preserve">: </w:t>
      </w:r>
    </w:p>
    <w:p w:rsidR="00AE25A7" w:rsidRPr="00B57DAB" w:rsidRDefault="00AE25A7" w:rsidP="005D5E98">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Ներմուծման ծածկման գործակից:</w:t>
      </w:r>
      <w:r w:rsidRPr="00B57DAB">
        <w:rPr>
          <w:rFonts w:ascii="GHEA Grapalat" w:hAnsi="GHEA Grapalat" w:cs="GHEA Grapalat"/>
          <w:sz w:val="22"/>
          <w:szCs w:val="22"/>
          <w:lang w:val="hy-AM"/>
        </w:rPr>
        <w:t xml:space="preserve"> Ներմուծման ծածկման գործակ</w:t>
      </w:r>
      <w:sdt>
        <w:sdtPr>
          <w:rPr>
            <w:rFonts w:ascii="GHEA Grapalat" w:hAnsi="GHEA Grapalat" w:cs="GHEA Grapalat"/>
            <w:sz w:val="22"/>
            <w:szCs w:val="22"/>
            <w:lang w:val="hy-AM"/>
          </w:rPr>
          <w:tag w:val="goog_rdk_99"/>
          <w:id w:val="-1759356997"/>
        </w:sdtPr>
        <w:sdtEndPr/>
        <w:sdtContent>
          <w:r w:rsidRPr="00B57DAB">
            <w:rPr>
              <w:rFonts w:ascii="GHEA Grapalat" w:hAnsi="GHEA Grapalat" w:cs="GHEA Grapalat"/>
              <w:sz w:val="22"/>
              <w:szCs w:val="22"/>
              <w:lang w:val="hy-AM"/>
            </w:rPr>
            <w:t>ի</w:t>
          </w:r>
        </w:sdtContent>
      </w:sdt>
      <w:r w:rsidRPr="00B57DAB">
        <w:rPr>
          <w:rFonts w:ascii="GHEA Grapalat" w:hAnsi="GHEA Grapalat" w:cs="GHEA Grapalat"/>
          <w:sz w:val="22"/>
          <w:szCs w:val="22"/>
          <w:lang w:val="hy-AM"/>
        </w:rPr>
        <w:t>ցը 2022 թվականի առաջին եռամսյակում նախորդ տարվա նույն ժամանակահատվածի նկատմամբ վատթարացել է. 2022 թվականի հունվար-մարտին արտահանման հաշվին ֆինան</w:t>
      </w:r>
      <w:r w:rsidR="005D5E98" w:rsidRPr="00B57DAB">
        <w:rPr>
          <w:rFonts w:ascii="GHEA Grapalat" w:hAnsi="GHEA Grapalat" w:cs="GHEA Grapalat"/>
          <w:sz w:val="22"/>
          <w:szCs w:val="22"/>
          <w:lang w:val="hy-AM"/>
        </w:rPr>
        <w:t>սավորվել է ներմուծման շուրջ 64%</w:t>
      </w:r>
      <w:r w:rsidR="005D5E98" w:rsidRPr="00404300">
        <w:rPr>
          <w:rFonts w:ascii="GHEA Grapalat" w:hAnsi="GHEA Grapalat" w:cs="GHEA Grapalat"/>
          <w:sz w:val="22"/>
          <w:szCs w:val="22"/>
          <w:lang w:val="hy-AM"/>
        </w:rPr>
        <w:noBreakHyphen/>
      </w:r>
      <w:r w:rsidRPr="00B57DAB">
        <w:rPr>
          <w:rFonts w:ascii="GHEA Grapalat" w:hAnsi="GHEA Grapalat" w:cs="GHEA Grapalat"/>
          <w:sz w:val="22"/>
          <w:szCs w:val="22"/>
          <w:lang w:val="hy-AM"/>
        </w:rPr>
        <w:t>ը:</w:t>
      </w:r>
    </w:p>
    <w:p w:rsidR="00AE25A7" w:rsidRPr="00B57DAB" w:rsidRDefault="00AE25A7" w:rsidP="00F533F8">
      <w:pPr>
        <w:spacing w:line="360" w:lineRule="auto"/>
        <w:ind w:firstLine="567"/>
        <w:jc w:val="both"/>
        <w:rPr>
          <w:rFonts w:ascii="GHEA Grapalat" w:hAnsi="GHEA Grapalat" w:cs="GHEA Grapalat"/>
          <w:sz w:val="22"/>
          <w:szCs w:val="22"/>
          <w:lang w:val="hy-AM"/>
        </w:rPr>
      </w:pPr>
    </w:p>
    <w:p w:rsidR="00AE25A7" w:rsidRPr="00404300" w:rsidRDefault="00AE25A7" w:rsidP="005D5E98">
      <w:pPr>
        <w:pStyle w:val="a8"/>
        <w:numPr>
          <w:ilvl w:val="0"/>
          <w:numId w:val="30"/>
        </w:numPr>
        <w:ind w:left="0" w:firstLine="0"/>
        <w:jc w:val="both"/>
        <w:rPr>
          <w:sz w:val="22"/>
          <w:szCs w:val="22"/>
          <w:lang w:val="hy-AM"/>
        </w:rPr>
      </w:pPr>
      <w:r w:rsidRPr="00404300">
        <w:rPr>
          <w:sz w:val="22"/>
          <w:szCs w:val="22"/>
          <w:lang w:val="hy-AM"/>
        </w:rPr>
        <w:t>Ներմուծման ծածկման գործակիցը հունվար-մարտ ամիսներին</w:t>
      </w:r>
      <w:r w:rsidRPr="00B57DAB">
        <w:rPr>
          <w:sz w:val="22"/>
          <w:szCs w:val="22"/>
          <w:vertAlign w:val="superscript"/>
        </w:rPr>
        <w:footnoteReference w:id="20"/>
      </w:r>
    </w:p>
    <w:p w:rsidR="00AE25A7" w:rsidRPr="00B57DAB" w:rsidRDefault="00AE25A7" w:rsidP="00AE25A7">
      <w:pPr>
        <w:jc w:val="center"/>
        <w:rPr>
          <w:rFonts w:ascii="GHEA Grapalat" w:eastAsia="GHEA Grapalat" w:hAnsi="GHEA Grapalat" w:cs="GHEA Grapalat"/>
          <w:i/>
          <w:color w:val="000000"/>
          <w:sz w:val="22"/>
          <w:szCs w:val="22"/>
        </w:rPr>
      </w:pPr>
      <w:r w:rsidRPr="00B57DAB">
        <w:rPr>
          <w:rFonts w:ascii="GHEA Grapalat" w:hAnsi="GHEA Grapalat"/>
          <w:i/>
          <w:noProof/>
          <w:sz w:val="22"/>
          <w:szCs w:val="22"/>
        </w:rPr>
        <w:drawing>
          <wp:inline distT="0" distB="0" distL="0" distR="0" wp14:anchorId="36403CA8" wp14:editId="5963C4DC">
            <wp:extent cx="6365631" cy="2083777"/>
            <wp:effectExtent l="0" t="0" r="16510" b="12065"/>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E25A7" w:rsidRPr="00B57DAB" w:rsidRDefault="00AE25A7" w:rsidP="00606D99">
      <w:pPr>
        <w:spacing w:line="360" w:lineRule="auto"/>
        <w:ind w:firstLine="567"/>
        <w:jc w:val="both"/>
        <w:rPr>
          <w:rFonts w:ascii="GHEA Grapalat" w:hAnsi="GHEA Grapalat" w:cs="GHEA Grapalat"/>
          <w:sz w:val="22"/>
          <w:szCs w:val="22"/>
          <w:lang w:val="hy-AM"/>
        </w:rPr>
      </w:pPr>
    </w:p>
    <w:p w:rsidR="00AE25A7" w:rsidRPr="00B57DAB" w:rsidRDefault="00AE25A7" w:rsidP="00A40FA7">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Արտաքին առևտուրն ըստ գործընկեր երկրների:</w:t>
      </w:r>
      <w:r w:rsidRPr="00B57DAB">
        <w:rPr>
          <w:rFonts w:ascii="GHEA Grapalat" w:hAnsi="GHEA Grapalat" w:cs="GHEA Grapalat"/>
          <w:sz w:val="22"/>
          <w:szCs w:val="22"/>
          <w:lang w:val="hy-AM"/>
        </w:rPr>
        <w:t xml:space="preserve"> 2022 թվականի առաջին եռամսյակում արտաքին առևտրաշրջանառության աշխարհագրական կառուցվածքում էական փոփոխություններ տեղի չեն ունեցել: ՀՀ արտաքին առևտրաշրջանառության 32.9%-ը բաժին է ընկել ԱՊՀ (որից 31.1%</w:t>
      </w:r>
      <w:r w:rsidRPr="00B57DAB">
        <w:rPr>
          <w:rFonts w:ascii="GHEA Grapalat" w:hAnsi="GHEA Grapalat" w:cs="GHEA Grapalat"/>
          <w:sz w:val="22"/>
          <w:szCs w:val="22"/>
          <w:lang w:val="hy-AM"/>
        </w:rPr>
        <w:noBreakHyphen/>
        <w:t>ը` ԵԱՏՄ), 19.4%-ը` ԵՄ և 47.7%-ը` այլ երկրներին: ՀՀ արտաքին առևտրաշրջանառության մեջ ԱՊՀ երկրների կշիռ</w:t>
      </w:r>
      <w:r w:rsidR="00F54FA3" w:rsidRPr="00404300">
        <w:rPr>
          <w:rFonts w:ascii="GHEA Grapalat" w:hAnsi="GHEA Grapalat" w:cs="GHEA Grapalat"/>
          <w:sz w:val="22"/>
          <w:szCs w:val="22"/>
          <w:lang w:val="hy-AM"/>
        </w:rPr>
        <w:t>ն</w:t>
      </w:r>
      <w:r w:rsidRPr="00B57DAB">
        <w:rPr>
          <w:rFonts w:ascii="GHEA Grapalat" w:hAnsi="GHEA Grapalat" w:cs="GHEA Grapalat"/>
          <w:sz w:val="22"/>
          <w:szCs w:val="22"/>
          <w:lang w:val="hy-AM"/>
        </w:rPr>
        <w:t xml:space="preserve"> ավելացել է 0</w:t>
      </w:r>
      <w:r w:rsidR="00A40FA7" w:rsidRPr="00404300">
        <w:rPr>
          <w:rFonts w:ascii="GHEA Grapalat" w:hAnsi="GHEA Grapalat" w:cs="GHEA Grapalat"/>
          <w:sz w:val="22"/>
          <w:szCs w:val="22"/>
          <w:lang w:val="hy-AM"/>
        </w:rPr>
        <w:t>.</w:t>
      </w:r>
      <w:r w:rsidRPr="00B57DAB">
        <w:rPr>
          <w:rFonts w:ascii="GHEA Grapalat" w:hAnsi="GHEA Grapalat" w:cs="GHEA Grapalat"/>
          <w:sz w:val="22"/>
          <w:szCs w:val="22"/>
          <w:lang w:val="hy-AM"/>
        </w:rPr>
        <w:t>1, այլ երկրներինը՝ 1.7 տոկոսային կետով, իս</w:t>
      </w:r>
      <w:r w:rsidR="00F54FA3">
        <w:rPr>
          <w:rFonts w:ascii="GHEA Grapalat" w:hAnsi="GHEA Grapalat" w:cs="GHEA Grapalat"/>
          <w:sz w:val="22"/>
          <w:szCs w:val="22"/>
          <w:lang w:val="hy-AM"/>
        </w:rPr>
        <w:t>կ ԵՄ-ի կշիռը նվազել է 1.8 տոկոս</w:t>
      </w:r>
      <w:r w:rsidRPr="00B57DAB">
        <w:rPr>
          <w:rFonts w:ascii="GHEA Grapalat" w:hAnsi="GHEA Grapalat" w:cs="GHEA Grapalat"/>
          <w:sz w:val="22"/>
          <w:szCs w:val="22"/>
          <w:lang w:val="hy-AM"/>
        </w:rPr>
        <w:t>ա</w:t>
      </w:r>
      <w:r w:rsidR="00F54FA3" w:rsidRPr="00404300">
        <w:rPr>
          <w:rFonts w:ascii="GHEA Grapalat" w:hAnsi="GHEA Grapalat" w:cs="GHEA Grapalat"/>
          <w:sz w:val="22"/>
          <w:szCs w:val="22"/>
          <w:lang w:val="hy-AM"/>
        </w:rPr>
        <w:t>յ</w:t>
      </w:r>
      <w:r w:rsidRPr="00B57DAB">
        <w:rPr>
          <w:rFonts w:ascii="GHEA Grapalat" w:hAnsi="GHEA Grapalat" w:cs="GHEA Grapalat"/>
          <w:sz w:val="22"/>
          <w:szCs w:val="22"/>
          <w:lang w:val="hy-AM"/>
        </w:rPr>
        <w:t xml:space="preserve">ին կետով։ </w:t>
      </w:r>
    </w:p>
    <w:p w:rsidR="00AE25A7" w:rsidRPr="00B57DAB" w:rsidRDefault="00AE25A7" w:rsidP="00A40FA7">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ՀՀ խոշոր առևտրային գործընկեր՝ ՌԴ-ի հետ առևտրաշրջանառության ծավալները ռուս-ուկրաինական հակամարտության արդյունքում սկսել են նվազել, մասնավորապես՝ մարտ ամսին արտահանումը դեպի ՌԴ նվազել է 22.5%-ով, իսկ ներմուծումը ՌԴ-ից ցուցաբերել է աճի տեմպի դանդաղման միտում: 2022 թվականի առաջին եռամսյակում ՌԴ-ի կշիռը կազմել է ՀՀ առևտրաշրջանառության 30.2%: ՀՀ խոշոր առևտրային գործընկերների շրջանակում ընդգրկված էին նաև Չինաստանը (14.9%), Իրանը (6.7%), Գերմանիան (4.2%) և այլն:</w:t>
      </w:r>
    </w:p>
    <w:p w:rsidR="00AE25A7" w:rsidRPr="00B57DAB" w:rsidRDefault="00AE25A7" w:rsidP="00606D99">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Դրամական փոխանցումներ</w:t>
      </w:r>
      <w:r w:rsidRPr="00B57DAB">
        <w:rPr>
          <w:rFonts w:ascii="GHEA Grapalat" w:hAnsi="GHEA Grapalat" w:cs="GHEA Grapalat"/>
          <w:b/>
          <w:i/>
          <w:sz w:val="22"/>
          <w:szCs w:val="22"/>
          <w:vertAlign w:val="superscript"/>
          <w:lang w:val="hy-AM"/>
        </w:rPr>
        <w:footnoteReference w:id="21"/>
      </w:r>
      <w:r w:rsidRPr="00B57DAB">
        <w:rPr>
          <w:rFonts w:ascii="GHEA Grapalat" w:hAnsi="GHEA Grapalat" w:cs="GHEA Grapalat"/>
          <w:b/>
          <w:i/>
          <w:sz w:val="22"/>
          <w:szCs w:val="22"/>
          <w:lang w:val="hy-AM"/>
        </w:rPr>
        <w:t>:</w:t>
      </w:r>
      <w:r w:rsidRPr="00B57DAB">
        <w:rPr>
          <w:rFonts w:ascii="GHEA Grapalat" w:hAnsi="GHEA Grapalat" w:cs="GHEA Grapalat"/>
          <w:sz w:val="22"/>
          <w:szCs w:val="22"/>
          <w:lang w:val="hy-AM"/>
        </w:rPr>
        <w:t xml:space="preserve"> Չնայած տարեսկզբի բարձր աճի տեմպերին՝ մարտ ամսին ռուս-ուկրաինական հակամարտության արդյունքում նկատվել է դրամական փոխանցումների զուտ ներհոսքի նվազում։ Տնտեսություն ներհոսող դրամական զուտ փոխանցումները (առևտրային և ոչ առևտրային բնույթի) 2022 թվականի հունվար-մարտ ամիսներին աճ</w:t>
      </w:r>
      <w:r w:rsidR="00606D99" w:rsidRPr="00B57DAB">
        <w:rPr>
          <w:rFonts w:ascii="GHEA Grapalat" w:hAnsi="GHEA Grapalat" w:cs="GHEA Grapalat"/>
          <w:sz w:val="22"/>
          <w:szCs w:val="22"/>
          <w:lang w:val="hy-AM"/>
        </w:rPr>
        <w:t>ել են մոտ 44.9%-ով, հիմնականում</w:t>
      </w:r>
      <w:r w:rsidR="00606D99" w:rsidRPr="00404300">
        <w:rPr>
          <w:rFonts w:ascii="GHEA Grapalat" w:hAnsi="GHEA Grapalat" w:cs="GHEA Grapalat"/>
          <w:sz w:val="22"/>
          <w:szCs w:val="22"/>
          <w:lang w:val="hy-AM"/>
        </w:rPr>
        <w:t>`</w:t>
      </w:r>
      <w:r w:rsidRPr="00B57DAB">
        <w:rPr>
          <w:rFonts w:ascii="GHEA Grapalat" w:hAnsi="GHEA Grapalat" w:cs="GHEA Grapalat"/>
          <w:sz w:val="22"/>
          <w:szCs w:val="22"/>
          <w:lang w:val="hy-AM"/>
        </w:rPr>
        <w:t xml:space="preserve"> ՌԴ-ի հաշվին: Այդուհանդերձ գնահատվում է, որ ռուս-ուկրաինական հակամարտության և ՌԴ-ի նկատմամբ կիրառվող պատժամիջոցների պայմաններում դրամական փոխանցումների կառուցվածքում ոչ առևտրային բնույթի դրամական փոխանցումների անկում է արձանագրվել, հատկապես՝ մարտ ամսին, ինչին նպաստել է նաև ռուսական ռուբլու կտրուկ արժեզրկումը: </w:t>
      </w:r>
    </w:p>
    <w:p w:rsidR="00563135" w:rsidRPr="00B57DAB" w:rsidRDefault="00563135" w:rsidP="00606D99">
      <w:pPr>
        <w:spacing w:line="360" w:lineRule="auto"/>
        <w:ind w:firstLine="567"/>
        <w:jc w:val="both"/>
        <w:rPr>
          <w:rFonts w:ascii="GHEA Grapalat" w:hAnsi="GHEA Grapalat" w:cs="GHEA Grapalat"/>
          <w:sz w:val="22"/>
          <w:szCs w:val="22"/>
          <w:lang w:val="hy-AM"/>
        </w:rPr>
      </w:pPr>
    </w:p>
    <w:p w:rsidR="00563135" w:rsidRPr="00B57DAB" w:rsidRDefault="00563135" w:rsidP="00563135">
      <w:pPr>
        <w:pStyle w:val="Heading6"/>
        <w:ind w:left="567"/>
        <w:rPr>
          <w:rFonts w:ascii="GHEA Grapalat" w:hAnsi="GHEA Grapalat"/>
          <w:b/>
          <w:sz w:val="22"/>
          <w:szCs w:val="22"/>
          <w:u w:val="none"/>
        </w:rPr>
      </w:pPr>
      <w:bookmarkStart w:id="24" w:name="_Toc71311886"/>
      <w:r w:rsidRPr="00B57DAB">
        <w:rPr>
          <w:rFonts w:ascii="GHEA Grapalat" w:hAnsi="GHEA Grapalat"/>
          <w:b/>
          <w:sz w:val="22"/>
          <w:szCs w:val="22"/>
          <w:u w:val="none"/>
        </w:rPr>
        <w:t>Փոխարժեքներ</w:t>
      </w:r>
      <w:bookmarkEnd w:id="24"/>
    </w:p>
    <w:p w:rsidR="00AE25A7" w:rsidRPr="00B57DAB" w:rsidRDefault="00AE25A7" w:rsidP="00606D99">
      <w:pPr>
        <w:spacing w:line="360" w:lineRule="auto"/>
        <w:ind w:firstLine="567"/>
        <w:jc w:val="both"/>
        <w:rPr>
          <w:rFonts w:ascii="GHEA Grapalat" w:hAnsi="GHEA Grapalat" w:cs="GHEA Grapalat"/>
          <w:sz w:val="22"/>
          <w:szCs w:val="22"/>
          <w:lang w:val="hy-AM"/>
        </w:rPr>
      </w:pPr>
      <w:bookmarkStart w:id="25" w:name="_Toc6389323"/>
      <w:bookmarkStart w:id="26" w:name="_Toc37763590"/>
      <w:r w:rsidRPr="00B57DAB">
        <w:rPr>
          <w:rFonts w:ascii="GHEA Grapalat" w:hAnsi="GHEA Grapalat" w:cs="GHEA Grapalat"/>
          <w:b/>
          <w:i/>
          <w:sz w:val="22"/>
          <w:szCs w:val="22"/>
          <w:lang w:val="hy-AM"/>
        </w:rPr>
        <w:t>Երկկողմանի փոխարժեքներ։</w:t>
      </w:r>
      <w:r w:rsidRPr="00B57DAB">
        <w:rPr>
          <w:rFonts w:ascii="GHEA Grapalat" w:hAnsi="GHEA Grapalat" w:cs="GHEA Grapalat"/>
          <w:sz w:val="22"/>
          <w:szCs w:val="22"/>
          <w:lang w:val="hy-AM"/>
        </w:rPr>
        <w:t xml:space="preserve"> 2022 թվականի առաջին եռամսյակում ՀՀ դրամը շարունակել է դրսևորել կայուն վարքագիծ, բացառությամբ մարտ ամսի, երբ ռուս-ուկրաինական հակամարտության հետևանքով ռուբլու ժամանակավոր տատանումը որոշ չափով փոխանցվել է նաև ՀՀ արտարժութային շուկա։ ԱՄՆ դոլարի, Եվրոյի և ռուսական ռուբլու նկատմամբ ՀՀ դրամը 2022 թվականի առաջին եռամսյակում պահպանվել է 2021 թվականի տարեվերջի մակարդակներին մոտ, իսկ առաջին եռամսյակի</w:t>
      </w:r>
      <w:r w:rsidR="00F54FA3" w:rsidRPr="00404300">
        <w:rPr>
          <w:rFonts w:ascii="GHEA Grapalat" w:hAnsi="GHEA Grapalat" w:cs="GHEA Grapalat"/>
          <w:sz w:val="22"/>
          <w:szCs w:val="22"/>
          <w:lang w:val="hy-AM"/>
        </w:rPr>
        <w:t xml:space="preserve"> համեմատ</w:t>
      </w:r>
      <w:r w:rsidRPr="00B57DAB">
        <w:rPr>
          <w:rFonts w:ascii="GHEA Grapalat" w:hAnsi="GHEA Grapalat" w:cs="GHEA Grapalat"/>
          <w:sz w:val="22"/>
          <w:szCs w:val="22"/>
          <w:lang w:val="hy-AM"/>
        </w:rPr>
        <w:t xml:space="preserve"> արժևորվել է համապատասխանաբար 7.8%</w:t>
      </w:r>
      <w:r w:rsidR="00606D99" w:rsidRPr="00404300">
        <w:rPr>
          <w:rFonts w:ascii="GHEA Grapalat" w:hAnsi="GHEA Grapalat" w:cs="GHEA Grapalat"/>
          <w:sz w:val="22"/>
          <w:szCs w:val="22"/>
          <w:lang w:val="hy-AM"/>
        </w:rPr>
        <w:t>-ով</w:t>
      </w:r>
      <w:r w:rsidRPr="00B57DAB">
        <w:rPr>
          <w:rFonts w:ascii="GHEA Grapalat" w:hAnsi="GHEA Grapalat" w:cs="GHEA Grapalat"/>
          <w:sz w:val="22"/>
          <w:szCs w:val="22"/>
          <w:lang w:val="hy-AM"/>
        </w:rPr>
        <w:t>, 15</w:t>
      </w:r>
      <w:r w:rsidR="00606D99" w:rsidRPr="00404300">
        <w:rPr>
          <w:rFonts w:ascii="GHEA Grapalat" w:hAnsi="GHEA Grapalat" w:cs="GHEA Grapalat"/>
          <w:sz w:val="22"/>
          <w:szCs w:val="22"/>
          <w:lang w:val="hy-AM"/>
        </w:rPr>
        <w:t>.</w:t>
      </w:r>
      <w:r w:rsidRPr="00B57DAB">
        <w:rPr>
          <w:rFonts w:ascii="GHEA Grapalat" w:hAnsi="GHEA Grapalat" w:cs="GHEA Grapalat"/>
          <w:sz w:val="22"/>
          <w:szCs w:val="22"/>
          <w:lang w:val="hy-AM"/>
        </w:rPr>
        <w:t>6%</w:t>
      </w:r>
      <w:r w:rsidR="00606D99" w:rsidRPr="00404300">
        <w:rPr>
          <w:rFonts w:ascii="GHEA Grapalat" w:hAnsi="GHEA Grapalat" w:cs="GHEA Grapalat"/>
          <w:sz w:val="22"/>
          <w:szCs w:val="22"/>
          <w:lang w:val="hy-AM"/>
        </w:rPr>
        <w:t>-ով</w:t>
      </w:r>
      <w:r w:rsidRPr="00B57DAB">
        <w:rPr>
          <w:rFonts w:ascii="GHEA Grapalat" w:hAnsi="GHEA Grapalat" w:cs="GHEA Grapalat"/>
          <w:sz w:val="22"/>
          <w:szCs w:val="22"/>
          <w:lang w:val="hy-AM"/>
        </w:rPr>
        <w:t xml:space="preserve"> և 22.1%-ով։ </w:t>
      </w:r>
    </w:p>
    <w:p w:rsidR="00AE25A7" w:rsidRPr="00B57DAB" w:rsidRDefault="00AE25A7" w:rsidP="00606D99">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Տարվա առաջին եռամսյակում ԱՄՆ դոլարի և եվրոյի նկատմամբ ՀՀ դրամը տարեսկզբից մինչև փետրվարի վերջ հարաբերականորեն կայուն վարքագիծ է դրսևորել, որից հետո ռուս-ուկրաինական</w:t>
      </w:r>
      <w:r w:rsidR="00F54FA3">
        <w:rPr>
          <w:rFonts w:ascii="GHEA Grapalat" w:hAnsi="GHEA Grapalat" w:cs="GHEA Grapalat"/>
          <w:sz w:val="22"/>
          <w:szCs w:val="22"/>
          <w:lang w:val="hy-AM"/>
        </w:rPr>
        <w:t xml:space="preserve"> հակամարտությ</w:t>
      </w:r>
      <w:r w:rsidR="00F54FA3" w:rsidRPr="00404300">
        <w:rPr>
          <w:rFonts w:ascii="GHEA Grapalat" w:hAnsi="GHEA Grapalat" w:cs="GHEA Grapalat"/>
          <w:sz w:val="22"/>
          <w:szCs w:val="22"/>
          <w:lang w:val="hy-AM"/>
        </w:rPr>
        <w:t>ա</w:t>
      </w:r>
      <w:r w:rsidR="00B57DAB">
        <w:rPr>
          <w:rFonts w:ascii="GHEA Grapalat" w:hAnsi="GHEA Grapalat" w:cs="GHEA Grapalat"/>
          <w:sz w:val="22"/>
          <w:szCs w:val="22"/>
          <w:lang w:val="hy-AM"/>
        </w:rPr>
        <w:t>ն և ՌԴ-ի նկատմամ</w:t>
      </w:r>
      <w:r w:rsidRPr="00B57DAB">
        <w:rPr>
          <w:rFonts w:ascii="GHEA Grapalat" w:hAnsi="GHEA Grapalat" w:cs="GHEA Grapalat"/>
          <w:sz w:val="22"/>
          <w:szCs w:val="22"/>
          <w:lang w:val="hy-AM"/>
        </w:rPr>
        <w:t>բ կիրառված պատժամիջոցների հետևանքով ձևավորված անորոշություններով</w:t>
      </w:r>
      <w:r w:rsidR="00F54FA3" w:rsidRPr="00404300">
        <w:rPr>
          <w:rFonts w:ascii="GHEA Grapalat" w:hAnsi="GHEA Grapalat" w:cs="GHEA Grapalat"/>
          <w:sz w:val="22"/>
          <w:szCs w:val="22"/>
          <w:lang w:val="hy-AM"/>
        </w:rPr>
        <w:t xml:space="preserve"> </w:t>
      </w:r>
      <w:r w:rsidRPr="00B57DAB">
        <w:rPr>
          <w:rFonts w:ascii="GHEA Grapalat" w:hAnsi="GHEA Grapalat" w:cs="GHEA Grapalat"/>
          <w:sz w:val="22"/>
          <w:szCs w:val="22"/>
          <w:lang w:val="hy-AM"/>
        </w:rPr>
        <w:t>պայմանավորված</w:t>
      </w:r>
      <w:r w:rsidR="00F54FA3" w:rsidRPr="00404300">
        <w:rPr>
          <w:rFonts w:ascii="GHEA Grapalat" w:hAnsi="GHEA Grapalat" w:cs="GHEA Grapalat"/>
          <w:sz w:val="22"/>
          <w:szCs w:val="22"/>
          <w:lang w:val="hy-AM"/>
        </w:rPr>
        <w:t>՝</w:t>
      </w:r>
      <w:r w:rsidRPr="00B57DAB">
        <w:rPr>
          <w:rFonts w:ascii="GHEA Grapalat" w:hAnsi="GHEA Grapalat" w:cs="GHEA Grapalat"/>
          <w:sz w:val="22"/>
          <w:szCs w:val="22"/>
          <w:lang w:val="hy-AM"/>
        </w:rPr>
        <w:t xml:space="preserve"> կարճատև արժեզրկվել է, այնուհետև կայունացման միտումներ է դրսևորել։</w:t>
      </w:r>
    </w:p>
    <w:p w:rsidR="00AE25A7" w:rsidRPr="00B57DAB" w:rsidRDefault="00B57DAB" w:rsidP="00606D99">
      <w:pPr>
        <w:spacing w:line="360" w:lineRule="auto"/>
        <w:ind w:firstLine="567"/>
        <w:jc w:val="both"/>
        <w:rPr>
          <w:rFonts w:ascii="GHEA Grapalat" w:hAnsi="GHEA Grapalat" w:cs="GHEA Grapalat"/>
          <w:sz w:val="22"/>
          <w:szCs w:val="22"/>
          <w:lang w:val="hy-AM"/>
        </w:rPr>
      </w:pPr>
      <w:r>
        <w:rPr>
          <w:rFonts w:ascii="GHEA Grapalat" w:hAnsi="GHEA Grapalat" w:cs="GHEA Grapalat"/>
          <w:sz w:val="22"/>
          <w:szCs w:val="22"/>
          <w:lang w:val="hy-AM"/>
        </w:rPr>
        <w:t>Ռուբլու նկատմամ</w:t>
      </w:r>
      <w:r w:rsidR="00AE25A7" w:rsidRPr="00B57DAB">
        <w:rPr>
          <w:rFonts w:ascii="GHEA Grapalat" w:hAnsi="GHEA Grapalat" w:cs="GHEA Grapalat"/>
          <w:sz w:val="22"/>
          <w:szCs w:val="22"/>
          <w:lang w:val="hy-AM"/>
        </w:rPr>
        <w:t>բ դրամը դրսևորել է հայելային պատկեր</w:t>
      </w:r>
      <w:r w:rsidR="00606D99" w:rsidRPr="00404300">
        <w:rPr>
          <w:rFonts w:ascii="GHEA Grapalat" w:hAnsi="GHEA Grapalat" w:cs="GHEA Grapalat"/>
          <w:sz w:val="22"/>
          <w:szCs w:val="22"/>
          <w:lang w:val="hy-AM"/>
        </w:rPr>
        <w:t>.</w:t>
      </w:r>
      <w:r w:rsidR="00AE25A7" w:rsidRPr="00B57DAB">
        <w:rPr>
          <w:rFonts w:ascii="GHEA Grapalat" w:hAnsi="GHEA Grapalat" w:cs="GHEA Grapalat"/>
          <w:sz w:val="22"/>
          <w:szCs w:val="22"/>
          <w:lang w:val="hy-AM"/>
        </w:rPr>
        <w:t xml:space="preserve"> տարեսկզբից կայուն վարքագիծ է նկատվել, այնուհետև փետրվարի վերջին տասնօրյակից մինչև մարտի առաջին տասնօրյակը կտրուկ արժևորվել է՝ միջազգային շուկայում ռուսական ռուբլու դիրքի թուլացմամբ պայմանավորված, այնուհետև արժեզրկվել է՝ վերադառնալով գրեթե մինչև ռուս-ուկրաինական հակամարտությունը դրսևորած</w:t>
      </w:r>
      <w:r w:rsidR="00CE395B">
        <w:rPr>
          <w:rFonts w:ascii="GHEA Grapalat" w:hAnsi="GHEA Grapalat" w:cs="GHEA Grapalat"/>
          <w:sz w:val="22"/>
          <w:szCs w:val="22"/>
          <w:lang w:val="hy-AM"/>
        </w:rPr>
        <w:t xml:space="preserve"> </w:t>
      </w:r>
      <w:r w:rsidR="00AE25A7" w:rsidRPr="00B57DAB">
        <w:rPr>
          <w:rFonts w:ascii="GHEA Grapalat" w:hAnsi="GHEA Grapalat" w:cs="GHEA Grapalat"/>
          <w:sz w:val="22"/>
          <w:szCs w:val="22"/>
          <w:lang w:val="hy-AM"/>
        </w:rPr>
        <w:t>նախապատերազմական մակարդակին։</w:t>
      </w:r>
      <w:r w:rsidR="00CE395B">
        <w:rPr>
          <w:rFonts w:ascii="GHEA Grapalat" w:hAnsi="GHEA Grapalat" w:cs="GHEA Grapalat"/>
          <w:sz w:val="22"/>
          <w:szCs w:val="22"/>
          <w:lang w:val="hy-AM"/>
        </w:rPr>
        <w:t xml:space="preserve"> </w:t>
      </w:r>
    </w:p>
    <w:p w:rsidR="00AE25A7" w:rsidRPr="00B57DAB" w:rsidRDefault="00AE25A7" w:rsidP="00606D99">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Ընթացիկ տարվա առաջին եռամսյակում ԱՄՆ դոլարի նկատմամբ դրամի առավելագույն տատանումը կազմել է 13.2%, իսկ փոխարժեքի առավելագույն՝ 5</w:t>
      </w:r>
      <w:r w:rsidR="00606D99" w:rsidRPr="00B57DAB">
        <w:rPr>
          <w:rFonts w:ascii="GHEA Grapalat" w:hAnsi="GHEA Grapalat" w:cs="GHEA Grapalat"/>
          <w:sz w:val="22"/>
          <w:szCs w:val="22"/>
          <w:lang w:val="hy-AM"/>
        </w:rPr>
        <w:t>18.3 արժեքը գրանցվել է մարտի 11</w:t>
      </w:r>
      <w:r w:rsidR="00606D99" w:rsidRPr="00404300">
        <w:rPr>
          <w:rFonts w:ascii="GHEA Grapalat" w:hAnsi="GHEA Grapalat" w:cs="GHEA Grapalat"/>
          <w:sz w:val="22"/>
          <w:szCs w:val="22"/>
          <w:lang w:val="hy-AM"/>
        </w:rPr>
        <w:noBreakHyphen/>
      </w:r>
      <w:r w:rsidRPr="00B57DAB">
        <w:rPr>
          <w:rFonts w:ascii="GHEA Grapalat" w:hAnsi="GHEA Grapalat" w:cs="GHEA Grapalat"/>
          <w:sz w:val="22"/>
          <w:szCs w:val="22"/>
          <w:lang w:val="hy-AM"/>
        </w:rPr>
        <w:t>ին</w:t>
      </w:r>
      <w:r w:rsidR="00606D99" w:rsidRPr="00404300">
        <w:rPr>
          <w:rFonts w:ascii="GHEA Grapalat" w:hAnsi="GHEA Grapalat" w:cs="GHEA Grapalat"/>
          <w:sz w:val="22"/>
          <w:szCs w:val="22"/>
          <w:lang w:val="hy-AM"/>
        </w:rPr>
        <w:t>,</w:t>
      </w:r>
      <w:r w:rsidRPr="00B57DAB">
        <w:rPr>
          <w:rFonts w:ascii="GHEA Grapalat" w:hAnsi="GHEA Grapalat" w:cs="GHEA Grapalat"/>
          <w:sz w:val="22"/>
          <w:szCs w:val="22"/>
          <w:lang w:val="hy-AM"/>
        </w:rPr>
        <w:t xml:space="preserve"> եռամսյակի միջին փոխարժեքը կազմել է 48</w:t>
      </w:r>
      <w:r w:rsidR="00354C6A" w:rsidRPr="00B57DAB">
        <w:rPr>
          <w:rFonts w:ascii="GHEA Grapalat" w:hAnsi="GHEA Grapalat" w:cs="GHEA Grapalat"/>
          <w:sz w:val="22"/>
          <w:szCs w:val="22"/>
          <w:lang w:val="hy-AM"/>
        </w:rPr>
        <w:t>6.4</w:t>
      </w:r>
      <w:r w:rsidRPr="00B57DAB">
        <w:rPr>
          <w:rFonts w:ascii="GHEA Grapalat" w:hAnsi="GHEA Grapalat" w:cs="GHEA Grapalat"/>
          <w:sz w:val="22"/>
          <w:szCs w:val="22"/>
          <w:lang w:val="hy-AM"/>
        </w:rPr>
        <w:t>, ռուսական ռուբլու տատանումը կազմել է 43</w:t>
      </w:r>
      <w:r w:rsidR="00606D99" w:rsidRPr="00404300">
        <w:rPr>
          <w:rFonts w:ascii="GHEA Grapalat" w:hAnsi="GHEA Grapalat" w:cs="GHEA Grapalat"/>
          <w:sz w:val="22"/>
          <w:szCs w:val="22"/>
          <w:lang w:val="hy-AM"/>
        </w:rPr>
        <w:t>.</w:t>
      </w:r>
      <w:r w:rsidRPr="00B57DAB">
        <w:rPr>
          <w:rFonts w:ascii="GHEA Grapalat" w:hAnsi="GHEA Grapalat" w:cs="GHEA Grapalat"/>
          <w:sz w:val="22"/>
          <w:szCs w:val="22"/>
          <w:lang w:val="hy-AM"/>
        </w:rPr>
        <w:t xml:space="preserve">4%, իսկ եվրոյինը՝ շուրջ 17%։ </w:t>
      </w:r>
    </w:p>
    <w:p w:rsidR="00AE25A7" w:rsidRPr="00B57DAB" w:rsidRDefault="00AE25A7" w:rsidP="00606D99">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Արդյունավետ փոխարժեքներ:</w:t>
      </w:r>
      <w:r w:rsidRPr="00B57DAB">
        <w:rPr>
          <w:rFonts w:ascii="GHEA Grapalat" w:hAnsi="GHEA Grapalat" w:cs="GHEA Grapalat"/>
          <w:sz w:val="22"/>
          <w:szCs w:val="22"/>
          <w:lang w:val="hy-AM"/>
        </w:rPr>
        <w:t xml:space="preserve"> ՀՀ արտաքին առևտրի տեսանկյունից առավել կարևոր արժույթներից բաղկացած զամբյուղի նկատմամբ ՀՀ ազգային արժույթն անվանական արտահայտությամբ 2022 թվականի առաջին երկու ամիսներին արժևորվել է 13.1%-ով, իսկ իրակա</w:t>
      </w:r>
      <w:r w:rsidR="00F54FA3">
        <w:rPr>
          <w:rFonts w:ascii="GHEA Grapalat" w:hAnsi="GHEA Grapalat" w:cs="GHEA Grapalat"/>
          <w:sz w:val="22"/>
          <w:szCs w:val="22"/>
          <w:lang w:val="hy-AM"/>
        </w:rPr>
        <w:t>ն արտահայտությամբ՝ 9.6%-ով, ինչ</w:t>
      </w:r>
      <w:r w:rsidR="00F54FA3" w:rsidRPr="00404300">
        <w:rPr>
          <w:rFonts w:ascii="GHEA Grapalat" w:hAnsi="GHEA Grapalat" w:cs="GHEA Grapalat"/>
          <w:sz w:val="22"/>
          <w:szCs w:val="22"/>
          <w:lang w:val="hy-AM"/>
        </w:rPr>
        <w:t>ն</w:t>
      </w:r>
      <w:r w:rsidRPr="00B57DAB">
        <w:rPr>
          <w:rFonts w:ascii="GHEA Grapalat" w:hAnsi="GHEA Grapalat" w:cs="GHEA Grapalat"/>
          <w:sz w:val="22"/>
          <w:szCs w:val="22"/>
          <w:lang w:val="hy-AM"/>
        </w:rPr>
        <w:t xml:space="preserve"> իր բացասական ազդեցությունն է թողել</w:t>
      </w:r>
      <w:r w:rsidRPr="00B57DAB" w:rsidDel="00A327AB">
        <w:rPr>
          <w:rFonts w:ascii="GHEA Grapalat" w:hAnsi="GHEA Grapalat" w:cs="GHEA Grapalat"/>
          <w:sz w:val="22"/>
          <w:szCs w:val="22"/>
          <w:lang w:val="hy-AM"/>
        </w:rPr>
        <w:t xml:space="preserve"> </w:t>
      </w:r>
      <w:r w:rsidRPr="00B57DAB">
        <w:rPr>
          <w:rFonts w:ascii="GHEA Grapalat" w:hAnsi="GHEA Grapalat" w:cs="GHEA Grapalat"/>
          <w:sz w:val="22"/>
          <w:szCs w:val="22"/>
          <w:lang w:val="hy-AM"/>
        </w:rPr>
        <w:t>առևտրային հաշվեկշռի վրա։</w:t>
      </w:r>
    </w:p>
    <w:tbl>
      <w:tblPr>
        <w:tblStyle w:val="TableGrid912"/>
        <w:tblW w:w="10602" w:type="dxa"/>
        <w:tblInd w:w="-5" w:type="dxa"/>
        <w:tblLayout w:type="fixed"/>
        <w:tblLook w:val="04A0" w:firstRow="1" w:lastRow="0" w:firstColumn="1" w:lastColumn="0" w:noHBand="0" w:noVBand="1"/>
      </w:tblPr>
      <w:tblGrid>
        <w:gridCol w:w="5358"/>
        <w:gridCol w:w="5244"/>
      </w:tblGrid>
      <w:tr w:rsidR="00AE25A7" w:rsidRPr="00384DF7" w:rsidTr="00606D99">
        <w:trPr>
          <w:trHeight w:val="309"/>
        </w:trPr>
        <w:tc>
          <w:tcPr>
            <w:tcW w:w="5358" w:type="dxa"/>
          </w:tcPr>
          <w:p w:rsidR="00606D99" w:rsidRPr="00404300" w:rsidRDefault="00AE25A7" w:rsidP="00AE25A7">
            <w:pPr>
              <w:ind w:right="-267"/>
              <w:jc w:val="both"/>
              <w:rPr>
                <w:rFonts w:ascii="GHEA Grapalat" w:hAnsi="GHEA Grapalat" w:cs="Sylfaen"/>
                <w:sz w:val="18"/>
                <w:szCs w:val="18"/>
                <w:lang w:val="hy-AM"/>
              </w:rPr>
            </w:pPr>
            <w:r w:rsidRPr="00404300">
              <w:rPr>
                <w:rStyle w:val="Char0"/>
                <w:b/>
                <w:i/>
                <w:lang w:val="hy-AM"/>
              </w:rPr>
              <w:t>Գծապատկեր 10.</w:t>
            </w:r>
            <w:r w:rsidRPr="00B57DAB">
              <w:rPr>
                <w:rFonts w:ascii="GHEA Grapalat" w:hAnsi="GHEA Grapalat" w:cs="Sylfaen"/>
                <w:b/>
                <w:i/>
                <w:sz w:val="18"/>
                <w:szCs w:val="18"/>
                <w:lang w:val="hy-AM"/>
              </w:rPr>
              <w:t xml:space="preserve"> </w:t>
            </w:r>
            <w:r w:rsidRPr="00B57DAB">
              <w:rPr>
                <w:rFonts w:ascii="GHEA Grapalat" w:hAnsi="GHEA Grapalat" w:cs="Sylfaen"/>
                <w:sz w:val="18"/>
                <w:szCs w:val="18"/>
                <w:lang w:val="hy-AM"/>
              </w:rPr>
              <w:t>ՀՀ դրամի անվանական</w:t>
            </w:r>
            <w:r w:rsidR="00606D99" w:rsidRPr="00404300">
              <w:rPr>
                <w:rFonts w:ascii="GHEA Grapalat" w:hAnsi="GHEA Grapalat" w:cs="Sylfaen"/>
                <w:sz w:val="18"/>
                <w:szCs w:val="18"/>
                <w:lang w:val="hy-AM"/>
              </w:rPr>
              <w:t xml:space="preserve"> </w:t>
            </w:r>
            <w:r w:rsidRPr="00B57DAB">
              <w:rPr>
                <w:rFonts w:ascii="GHEA Grapalat" w:hAnsi="GHEA Grapalat" w:cs="Sylfaen"/>
                <w:sz w:val="18"/>
                <w:szCs w:val="18"/>
                <w:lang w:val="hy-AM"/>
              </w:rPr>
              <w:t>փոխարժեքի</w:t>
            </w:r>
          </w:p>
          <w:p w:rsidR="00606D99" w:rsidRPr="00404300" w:rsidRDefault="00AE25A7" w:rsidP="00AE25A7">
            <w:pPr>
              <w:ind w:right="-267"/>
              <w:jc w:val="both"/>
              <w:rPr>
                <w:rFonts w:ascii="GHEA Grapalat" w:hAnsi="GHEA Grapalat" w:cs="Sylfaen"/>
                <w:sz w:val="18"/>
                <w:szCs w:val="18"/>
                <w:lang w:val="hy-AM"/>
              </w:rPr>
            </w:pPr>
            <w:r w:rsidRPr="00B57DAB">
              <w:rPr>
                <w:rFonts w:ascii="GHEA Grapalat" w:hAnsi="GHEA Grapalat" w:cs="Sylfaen"/>
                <w:sz w:val="18"/>
                <w:szCs w:val="18"/>
                <w:lang w:val="hy-AM"/>
              </w:rPr>
              <w:t xml:space="preserve"> օրական դինամիկան</w:t>
            </w:r>
            <w:r w:rsidR="00606D99" w:rsidRPr="00404300">
              <w:rPr>
                <w:rFonts w:ascii="GHEA Grapalat" w:hAnsi="GHEA Grapalat" w:cs="Sylfaen"/>
                <w:sz w:val="18"/>
                <w:szCs w:val="18"/>
                <w:lang w:val="hy-AM"/>
              </w:rPr>
              <w:t xml:space="preserve"> </w:t>
            </w:r>
            <w:r w:rsidRPr="00B57DAB">
              <w:rPr>
                <w:rFonts w:ascii="GHEA Grapalat" w:hAnsi="GHEA Grapalat" w:cs="Sylfaen"/>
                <w:sz w:val="18"/>
                <w:szCs w:val="18"/>
                <w:lang w:val="hy-AM"/>
              </w:rPr>
              <w:t>հիմնական արժույթների նկատմամբ</w:t>
            </w:r>
          </w:p>
          <w:p w:rsidR="00AE25A7" w:rsidRPr="00B57DAB" w:rsidRDefault="00AE25A7" w:rsidP="00AE25A7">
            <w:pPr>
              <w:ind w:right="-267"/>
              <w:jc w:val="both"/>
              <w:rPr>
                <w:rFonts w:ascii="GHEA Grapalat" w:hAnsi="GHEA Grapalat" w:cs="Sylfaen"/>
                <w:i/>
                <w:sz w:val="18"/>
                <w:szCs w:val="18"/>
                <w:lang w:val="hy-AM"/>
              </w:rPr>
            </w:pPr>
            <w:r w:rsidRPr="00B57DAB">
              <w:rPr>
                <w:rFonts w:ascii="GHEA Grapalat" w:hAnsi="GHEA Grapalat" w:cs="Sylfaen"/>
                <w:sz w:val="18"/>
                <w:szCs w:val="18"/>
                <w:lang w:val="hy-AM"/>
              </w:rPr>
              <w:t>(աճ՝ դրամի արժևորում</w:t>
            </w:r>
            <w:r w:rsidRPr="00B57DAB">
              <w:rPr>
                <w:rFonts w:ascii="GHEA Grapalat" w:hAnsi="GHEA Grapalat" w:cs="Sylfaen"/>
                <w:i/>
                <w:sz w:val="18"/>
                <w:szCs w:val="18"/>
                <w:lang w:val="hy-AM"/>
              </w:rPr>
              <w:t>)</w:t>
            </w:r>
          </w:p>
          <w:p w:rsidR="00AE25A7" w:rsidRPr="00B57DAB" w:rsidRDefault="00606D99" w:rsidP="00AE25A7">
            <w:pPr>
              <w:spacing w:line="276" w:lineRule="auto"/>
              <w:ind w:right="-268"/>
              <w:jc w:val="both"/>
              <w:rPr>
                <w:rFonts w:ascii="GHEA Grapalat" w:hAnsi="GHEA Grapalat" w:cs="Sylfaen"/>
                <w:i/>
                <w:sz w:val="18"/>
                <w:szCs w:val="18"/>
                <w:lang w:val="hy-AM"/>
              </w:rPr>
            </w:pPr>
            <w:r w:rsidRPr="00B57DAB">
              <w:rPr>
                <w:rFonts w:ascii="GHEA Grapalat" w:hAnsi="GHEA Grapalat" w:cs="Sylfaen"/>
                <w:noProof/>
                <w:sz w:val="18"/>
                <w:szCs w:val="18"/>
              </w:rPr>
              <w:drawing>
                <wp:anchor distT="0" distB="0" distL="114300" distR="114300" simplePos="0" relativeHeight="251664384" behindDoc="1" locked="0" layoutInCell="1" allowOverlap="1" wp14:anchorId="6383FEDE" wp14:editId="59D56769">
                  <wp:simplePos x="0" y="0"/>
                  <wp:positionH relativeFrom="margin">
                    <wp:posOffset>43180</wp:posOffset>
                  </wp:positionH>
                  <wp:positionV relativeFrom="paragraph">
                    <wp:posOffset>65405</wp:posOffset>
                  </wp:positionV>
                  <wp:extent cx="3177540" cy="1790700"/>
                  <wp:effectExtent l="0" t="0" r="3810" b="0"/>
                  <wp:wrapTight wrapText="bothSides">
                    <wp:wrapPolygon edited="0">
                      <wp:start x="0" y="0"/>
                      <wp:lineTo x="0" y="21600"/>
                      <wp:lineTo x="21626" y="21600"/>
                      <wp:lineTo x="21626" y="0"/>
                      <wp:lineTo x="0" y="0"/>
                    </wp:wrapPolygon>
                  </wp:wrapTight>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AE25A7" w:rsidRPr="00B57DAB">
              <w:rPr>
                <w:rFonts w:ascii="GHEA Grapalat" w:hAnsi="GHEA Grapalat" w:cs="Sylfaen"/>
                <w:i/>
                <w:sz w:val="18"/>
                <w:szCs w:val="18"/>
                <w:lang w:val="hy-AM"/>
              </w:rPr>
              <w:t>Աղբյուրը՝ ՀՀ ԿԲ, ՀՀ ՖՆ հաշվարկներ</w:t>
            </w:r>
          </w:p>
        </w:tc>
        <w:tc>
          <w:tcPr>
            <w:tcW w:w="5244" w:type="dxa"/>
          </w:tcPr>
          <w:p w:rsidR="00AE25A7" w:rsidRPr="00404300" w:rsidRDefault="00AE25A7" w:rsidP="00AE25A7">
            <w:pPr>
              <w:ind w:right="217"/>
              <w:jc w:val="both"/>
              <w:rPr>
                <w:rFonts w:ascii="GHEA Grapalat" w:hAnsi="GHEA Grapalat" w:cs="Sylfaen"/>
                <w:sz w:val="18"/>
                <w:szCs w:val="18"/>
                <w:lang w:val="hy-AM"/>
              </w:rPr>
            </w:pPr>
            <w:r w:rsidRPr="00B57DAB">
              <w:rPr>
                <w:rStyle w:val="Char0"/>
                <w:b/>
                <w:i/>
              </w:rPr>
              <w:drawing>
                <wp:anchor distT="0" distB="0" distL="114300" distR="114300" simplePos="0" relativeHeight="251665408" behindDoc="1" locked="0" layoutInCell="1" allowOverlap="1" wp14:anchorId="6AECFC09" wp14:editId="208DDDC2">
                  <wp:simplePos x="0" y="0"/>
                  <wp:positionH relativeFrom="column">
                    <wp:posOffset>-1270</wp:posOffset>
                  </wp:positionH>
                  <wp:positionV relativeFrom="paragraph">
                    <wp:posOffset>536308</wp:posOffset>
                  </wp:positionV>
                  <wp:extent cx="3276600" cy="1781175"/>
                  <wp:effectExtent l="0" t="0" r="0" b="9525"/>
                  <wp:wrapTight wrapText="bothSides">
                    <wp:wrapPolygon edited="0">
                      <wp:start x="0" y="0"/>
                      <wp:lineTo x="0" y="21484"/>
                      <wp:lineTo x="21474" y="21484"/>
                      <wp:lineTo x="21474" y="0"/>
                      <wp:lineTo x="0" y="0"/>
                    </wp:wrapPolygon>
                  </wp:wrapTight>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Pr="00404300">
              <w:rPr>
                <w:rStyle w:val="Char0"/>
                <w:b/>
                <w:i/>
                <w:lang w:val="hy-AM"/>
              </w:rPr>
              <w:t>Գծապատկեր 11.</w:t>
            </w:r>
            <w:r w:rsidRPr="00B57DAB">
              <w:rPr>
                <w:rFonts w:ascii="GHEA Grapalat" w:hAnsi="GHEA Grapalat" w:cs="Sylfaen"/>
                <w:i/>
                <w:sz w:val="18"/>
                <w:szCs w:val="18"/>
                <w:lang w:val="hy-AM"/>
              </w:rPr>
              <w:t xml:space="preserve"> </w:t>
            </w:r>
            <w:r w:rsidRPr="00B57DAB">
              <w:rPr>
                <w:rFonts w:ascii="GHEA Grapalat" w:hAnsi="GHEA Grapalat" w:cs="Sylfaen"/>
                <w:sz w:val="18"/>
                <w:szCs w:val="18"/>
                <w:lang w:val="hy-AM"/>
              </w:rPr>
              <w:t>ՀՀ իրական և անվանական արդյունավետ փոխարժեքների կուտակային տ/տ աճերի դինամիկան (աճ՝ արժևորում</w:t>
            </w:r>
            <w:r w:rsidR="00606D99" w:rsidRPr="00B57DAB">
              <w:rPr>
                <w:rFonts w:ascii="GHEA Grapalat" w:hAnsi="GHEA Grapalat" w:cs="Sylfaen"/>
                <w:sz w:val="18"/>
                <w:szCs w:val="18"/>
                <w:lang w:val="hy-AM"/>
              </w:rPr>
              <w:t>)</w:t>
            </w:r>
          </w:p>
          <w:p w:rsidR="00AE25A7" w:rsidRPr="00B57DAB" w:rsidRDefault="00AE25A7" w:rsidP="00AE25A7">
            <w:pPr>
              <w:spacing w:line="276" w:lineRule="auto"/>
              <w:ind w:right="-268"/>
              <w:jc w:val="both"/>
              <w:rPr>
                <w:rFonts w:ascii="GHEA Grapalat" w:hAnsi="GHEA Grapalat" w:cs="Sylfaen"/>
                <w:sz w:val="16"/>
                <w:szCs w:val="16"/>
                <w:lang w:val="hy-AM"/>
              </w:rPr>
            </w:pPr>
            <w:r w:rsidRPr="00B57DAB">
              <w:rPr>
                <w:rFonts w:ascii="GHEA Grapalat" w:hAnsi="GHEA Grapalat" w:cs="Sylfaen"/>
                <w:i/>
                <w:sz w:val="18"/>
                <w:szCs w:val="18"/>
                <w:lang w:val="hy-AM"/>
              </w:rPr>
              <w:t>Աղբյուրը՝ ՀՀ ԿԲ, ՀՀ ՖՆ հաշվարկներ</w:t>
            </w:r>
          </w:p>
        </w:tc>
      </w:tr>
    </w:tbl>
    <w:p w:rsidR="00AE25A7" w:rsidRPr="00B57DAB" w:rsidRDefault="00AE25A7" w:rsidP="00F533F8">
      <w:pPr>
        <w:spacing w:line="360" w:lineRule="auto"/>
        <w:ind w:firstLine="567"/>
        <w:jc w:val="both"/>
        <w:rPr>
          <w:rFonts w:ascii="GHEA Grapalat" w:hAnsi="GHEA Grapalat" w:cs="GHEA Grapalat"/>
          <w:sz w:val="22"/>
          <w:szCs w:val="22"/>
          <w:lang w:val="hy-AM"/>
        </w:rPr>
      </w:pPr>
    </w:p>
    <w:p w:rsidR="00606D99" w:rsidRPr="00B57DAB" w:rsidRDefault="00606D99" w:rsidP="00606D99">
      <w:pPr>
        <w:spacing w:line="360" w:lineRule="auto"/>
        <w:ind w:firstLine="567"/>
        <w:jc w:val="both"/>
        <w:rPr>
          <w:rFonts w:ascii="GHEA Grapalat" w:hAnsi="GHEA Grapalat" w:cs="GHEA Grapalat"/>
          <w:sz w:val="22"/>
          <w:szCs w:val="22"/>
          <w:lang w:val="hy-AM"/>
        </w:rPr>
      </w:pPr>
      <w:bookmarkStart w:id="27" w:name="_Toc71311887"/>
    </w:p>
    <w:p w:rsidR="00563135" w:rsidRPr="00B57DAB" w:rsidRDefault="00563135" w:rsidP="00563135">
      <w:pPr>
        <w:pStyle w:val="Heading6"/>
        <w:ind w:left="567"/>
        <w:rPr>
          <w:rFonts w:ascii="GHEA Grapalat" w:hAnsi="GHEA Grapalat"/>
          <w:b/>
          <w:sz w:val="22"/>
          <w:szCs w:val="22"/>
          <w:u w:val="none"/>
        </w:rPr>
      </w:pPr>
      <w:r w:rsidRPr="00B57DAB">
        <w:rPr>
          <w:rFonts w:ascii="GHEA Grapalat" w:hAnsi="GHEA Grapalat"/>
          <w:b/>
          <w:sz w:val="22"/>
          <w:szCs w:val="22"/>
          <w:u w:val="none"/>
        </w:rPr>
        <w:t>Ֆինանսական շուկա</w:t>
      </w:r>
      <w:bookmarkEnd w:id="25"/>
      <w:bookmarkEnd w:id="26"/>
      <w:r w:rsidRPr="00B57DAB">
        <w:rPr>
          <w:rFonts w:ascii="GHEA Grapalat" w:hAnsi="GHEA Grapalat"/>
          <w:b/>
          <w:sz w:val="22"/>
          <w:szCs w:val="22"/>
          <w:u w:val="none"/>
        </w:rPr>
        <w:t>ներ</w:t>
      </w:r>
      <w:r w:rsidRPr="00B57DAB">
        <w:rPr>
          <w:rFonts w:ascii="GHEA Grapalat" w:hAnsi="GHEA Grapalat"/>
          <w:b/>
          <w:sz w:val="22"/>
          <w:szCs w:val="22"/>
          <w:u w:val="none"/>
          <w:vertAlign w:val="superscript"/>
        </w:rPr>
        <w:footnoteReference w:id="22"/>
      </w:r>
      <w:bookmarkEnd w:id="27"/>
    </w:p>
    <w:p w:rsidR="00AE25A7" w:rsidRPr="00B57DAB" w:rsidRDefault="00AE25A7" w:rsidP="00606D99">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Վարկեր և ավանդներ:</w:t>
      </w:r>
      <w:r w:rsidRPr="00B57DAB">
        <w:rPr>
          <w:rFonts w:ascii="GHEA Grapalat" w:hAnsi="GHEA Grapalat" w:cs="GHEA Grapalat"/>
          <w:sz w:val="22"/>
          <w:szCs w:val="22"/>
          <w:lang w:val="hy-AM"/>
        </w:rPr>
        <w:t xml:space="preserve"> 2022 թվականի առաջին եռամսյակում բանկային համակարգի վարկերի ծավալը շարունակել է նախորդ տարվա նույն ժամանակահատվածի համեմատ նվազման</w:t>
      </w:r>
      <w:r w:rsidR="00F54FA3">
        <w:rPr>
          <w:rFonts w:ascii="GHEA Grapalat" w:hAnsi="GHEA Grapalat" w:cs="GHEA Grapalat"/>
          <w:sz w:val="22"/>
          <w:szCs w:val="22"/>
          <w:lang w:val="hy-AM"/>
        </w:rPr>
        <w:t xml:space="preserve"> դինամիկա ցուցաբերել, սակայն աճ</w:t>
      </w:r>
      <w:r w:rsidR="00F54FA3" w:rsidRPr="00404300">
        <w:rPr>
          <w:rFonts w:ascii="GHEA Grapalat" w:hAnsi="GHEA Grapalat" w:cs="GHEA Grapalat"/>
          <w:sz w:val="22"/>
          <w:szCs w:val="22"/>
          <w:lang w:val="hy-AM"/>
        </w:rPr>
        <w:t>ել</w:t>
      </w:r>
      <w:r w:rsidRPr="00B57DAB">
        <w:rPr>
          <w:rFonts w:ascii="GHEA Grapalat" w:hAnsi="GHEA Grapalat" w:cs="GHEA Grapalat"/>
          <w:sz w:val="22"/>
          <w:szCs w:val="22"/>
          <w:lang w:val="hy-AM"/>
        </w:rPr>
        <w:t xml:space="preserve"> է 2021</w:t>
      </w:r>
      <w:r w:rsidR="00F54FA3" w:rsidRPr="00404300">
        <w:rPr>
          <w:rFonts w:ascii="GHEA Grapalat" w:hAnsi="GHEA Grapalat" w:cs="GHEA Grapalat"/>
          <w:sz w:val="22"/>
          <w:szCs w:val="22"/>
          <w:lang w:val="hy-AM"/>
        </w:rPr>
        <w:t xml:space="preserve"> </w:t>
      </w:r>
      <w:r w:rsidRPr="00B57DAB">
        <w:rPr>
          <w:rFonts w:ascii="GHEA Grapalat" w:hAnsi="GHEA Grapalat" w:cs="GHEA Grapalat"/>
          <w:sz w:val="22"/>
          <w:szCs w:val="22"/>
          <w:lang w:val="hy-AM"/>
        </w:rPr>
        <w:t>թ</w:t>
      </w:r>
      <w:r w:rsidR="00F54FA3" w:rsidRPr="00404300">
        <w:rPr>
          <w:rFonts w:ascii="GHEA Grapalat" w:hAnsi="GHEA Grapalat" w:cs="GHEA Grapalat"/>
          <w:sz w:val="22"/>
          <w:szCs w:val="22"/>
          <w:lang w:val="hy-AM"/>
        </w:rPr>
        <w:t>վական</w:t>
      </w:r>
      <w:r w:rsidRPr="00B57DAB">
        <w:rPr>
          <w:rFonts w:ascii="GHEA Grapalat" w:hAnsi="GHEA Grapalat" w:cs="GHEA Grapalat"/>
          <w:sz w:val="22"/>
          <w:szCs w:val="22"/>
          <w:lang w:val="hy-AM"/>
        </w:rPr>
        <w:t>ի վերջի համեմատությամբ՝ արտացոլելով տնտեսության վերականգնման արագացման պայմաններում վարկերի նկատմամբ պահանջարկի վերականգնումը։ 2022</w:t>
      </w:r>
      <w:r w:rsidR="00F54FA3" w:rsidRPr="00404300">
        <w:rPr>
          <w:rFonts w:ascii="GHEA Grapalat" w:hAnsi="GHEA Grapalat" w:cs="GHEA Grapalat"/>
          <w:sz w:val="22"/>
          <w:szCs w:val="22"/>
          <w:lang w:val="hy-AM"/>
        </w:rPr>
        <w:t xml:space="preserve"> </w:t>
      </w:r>
      <w:r w:rsidRPr="00B57DAB">
        <w:rPr>
          <w:rFonts w:ascii="GHEA Grapalat" w:hAnsi="GHEA Grapalat" w:cs="GHEA Grapalat"/>
          <w:sz w:val="22"/>
          <w:szCs w:val="22"/>
          <w:lang w:val="hy-AM"/>
        </w:rPr>
        <w:t>թ</w:t>
      </w:r>
      <w:r w:rsidR="00F54FA3" w:rsidRPr="00404300">
        <w:rPr>
          <w:rFonts w:ascii="GHEA Grapalat" w:hAnsi="GHEA Grapalat" w:cs="GHEA Grapalat"/>
          <w:sz w:val="22"/>
          <w:szCs w:val="22"/>
          <w:lang w:val="hy-AM"/>
        </w:rPr>
        <w:t>վական</w:t>
      </w:r>
      <w:r w:rsidRPr="00B57DAB">
        <w:rPr>
          <w:rFonts w:ascii="GHEA Grapalat" w:hAnsi="GHEA Grapalat" w:cs="GHEA Grapalat"/>
          <w:sz w:val="22"/>
          <w:szCs w:val="22"/>
          <w:lang w:val="hy-AM"/>
        </w:rPr>
        <w:t>ի մարտին առևտրային բանկերի կողմից ռեզիդենտներին տրամադրված վարկերի ծավալների նվազումը կազմել է 0.4%</w:t>
      </w:r>
      <w:r w:rsidRPr="00B57DAB">
        <w:rPr>
          <w:rFonts w:ascii="GHEA Grapalat" w:hAnsi="GHEA Grapalat" w:cs="GHEA Grapalat"/>
          <w:sz w:val="22"/>
          <w:szCs w:val="22"/>
          <w:vertAlign w:val="superscript"/>
          <w:lang w:val="hy-AM"/>
        </w:rPr>
        <w:footnoteReference w:id="23"/>
      </w:r>
      <w:r w:rsidRPr="00B57DAB">
        <w:rPr>
          <w:rFonts w:ascii="GHEA Grapalat" w:hAnsi="GHEA Grapalat" w:cs="GHEA Grapalat"/>
          <w:sz w:val="22"/>
          <w:szCs w:val="22"/>
          <w:lang w:val="hy-AM"/>
        </w:rPr>
        <w:t>՝ 2021 թվականի մարտին արձանագրված 8.2% աճի համեմատ: Վարկերի նվազմանը 5.3 տոկոսային կետով նպաստել է արտարժութային վարկերի նվազումը, իսկ դրամային վարկերն ունեցել են դրական նպաստում՝ 4.9 տոկոսային կետով: Վարկերի նվազումը հիմնականում պայմանավորվել է արդյունաբերության ոլորտի (նպաստումը՝ 2.3 տոկոսային կետ), սպառողական (նպաստումը՝ 2.2 տոկոսային կետ), առևտրի (0.8 տոկոսային կետ) և սպասարկման (0.5 տոկոսային կետ) ոլորտների վարկերի նվազմամբ, իսկ հիփոթեքային, շինարարության և գյուղատնտեսության ոլորտներին տրամադրված վարկերը դրական նպաստում են ունեցել (համապատասխանաբար 4.9, 1.2 և 0.7 տոկոսային կետ):</w:t>
      </w:r>
    </w:p>
    <w:p w:rsidR="00AE25A7" w:rsidRPr="00B57DAB" w:rsidRDefault="00AE25A7" w:rsidP="00606D99">
      <w:pPr>
        <w:spacing w:line="360" w:lineRule="auto"/>
        <w:ind w:firstLine="567"/>
        <w:jc w:val="both"/>
        <w:rPr>
          <w:rFonts w:ascii="GHEA Grapalat" w:hAnsi="GHEA Grapalat" w:cs="GHEA Grapalat"/>
          <w:sz w:val="22"/>
          <w:szCs w:val="22"/>
          <w:lang w:val="hy-AM"/>
        </w:rPr>
      </w:pPr>
    </w:p>
    <w:p w:rsidR="00AE25A7" w:rsidRPr="00404300" w:rsidRDefault="00AE25A7" w:rsidP="00EA58C0">
      <w:pPr>
        <w:pStyle w:val="a8"/>
        <w:numPr>
          <w:ilvl w:val="0"/>
          <w:numId w:val="32"/>
        </w:numPr>
        <w:ind w:left="0" w:firstLine="0"/>
        <w:jc w:val="both"/>
        <w:rPr>
          <w:sz w:val="22"/>
          <w:szCs w:val="22"/>
          <w:lang w:val="hy-AM"/>
        </w:rPr>
      </w:pPr>
      <w:r w:rsidRPr="00B57DAB">
        <w:rPr>
          <w:rFonts w:eastAsia="Times New Roman"/>
          <w:noProof w:val="0"/>
          <w:sz w:val="22"/>
          <w:szCs w:val="22"/>
          <w:lang w:val="hy-AM"/>
        </w:rPr>
        <w:t>Ռեզիդենտների վարկերի և ավանդների ծավալների աճը (նախորդ տարվա</w:t>
      </w:r>
      <w:r w:rsidRPr="00404300">
        <w:rPr>
          <w:sz w:val="22"/>
          <w:szCs w:val="22"/>
          <w:lang w:val="hy-AM"/>
        </w:rPr>
        <w:t xml:space="preserve"> նկատմամբ, %)</w:t>
      </w:r>
      <w:r w:rsidRPr="00B57DAB">
        <w:rPr>
          <w:sz w:val="22"/>
          <w:szCs w:val="22"/>
          <w:vertAlign w:val="superscript"/>
        </w:rPr>
        <w:footnoteReference w:id="24"/>
      </w:r>
    </w:p>
    <w:p w:rsidR="00AE25A7" w:rsidRPr="00B57DAB" w:rsidRDefault="00AE25A7" w:rsidP="00AE25A7">
      <w:pPr>
        <w:spacing w:line="360" w:lineRule="auto"/>
        <w:jc w:val="both"/>
        <w:rPr>
          <w:rFonts w:ascii="GHEA Grapalat" w:eastAsia="Calibri" w:hAnsi="GHEA Grapalat" w:cs="Sylfaen"/>
          <w:sz w:val="22"/>
          <w:szCs w:val="22"/>
        </w:rPr>
      </w:pPr>
      <w:r w:rsidRPr="00B57DAB">
        <w:rPr>
          <w:rFonts w:ascii="GHEA Grapalat" w:hAnsi="GHEA Grapalat"/>
          <w:noProof/>
          <w:sz w:val="28"/>
        </w:rPr>
        <w:drawing>
          <wp:inline distT="0" distB="0" distL="0" distR="0" wp14:anchorId="7D8111F2" wp14:editId="5B9A7323">
            <wp:extent cx="3067050" cy="2619375"/>
            <wp:effectExtent l="57150" t="0" r="38100" b="85725"/>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B57DAB">
        <w:rPr>
          <w:rFonts w:ascii="GHEA Grapalat" w:hAnsi="GHEA Grapalat"/>
          <w:noProof/>
          <w:sz w:val="28"/>
        </w:rPr>
        <w:drawing>
          <wp:inline distT="0" distB="0" distL="0" distR="0" wp14:anchorId="4F3FFA3A" wp14:editId="646F6E37">
            <wp:extent cx="2952750" cy="2609850"/>
            <wp:effectExtent l="57150" t="0" r="38100" b="9525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533F8" w:rsidRPr="00B57DAB" w:rsidRDefault="00F533F8" w:rsidP="00F533F8">
      <w:pPr>
        <w:spacing w:line="360" w:lineRule="auto"/>
        <w:ind w:firstLine="567"/>
        <w:jc w:val="both"/>
        <w:rPr>
          <w:rFonts w:ascii="GHEA Grapalat" w:hAnsi="GHEA Grapalat" w:cs="GHEA Grapalat"/>
          <w:sz w:val="22"/>
          <w:szCs w:val="22"/>
          <w:lang w:val="hy-AM"/>
        </w:rPr>
      </w:pPr>
    </w:p>
    <w:p w:rsidR="00AE25A7" w:rsidRPr="00B57DAB" w:rsidRDefault="00AE25A7" w:rsidP="00EA58C0">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2022 թվականի առաջին եռամսյակում ավանդների ծավալների աճի տեմպը նախորդ տարվա նույն ժամանակահա</w:t>
      </w:r>
      <w:r w:rsidR="00EA58C0" w:rsidRPr="00404300">
        <w:rPr>
          <w:rFonts w:ascii="GHEA Grapalat" w:hAnsi="GHEA Grapalat" w:cs="GHEA Grapalat"/>
          <w:sz w:val="22"/>
          <w:szCs w:val="22"/>
          <w:lang w:val="hy-AM"/>
        </w:rPr>
        <w:t>տ</w:t>
      </w:r>
      <w:r w:rsidRPr="00B57DAB">
        <w:rPr>
          <w:rFonts w:ascii="GHEA Grapalat" w:hAnsi="GHEA Grapalat" w:cs="GHEA Grapalat"/>
          <w:sz w:val="22"/>
          <w:szCs w:val="22"/>
          <w:lang w:val="hy-AM"/>
        </w:rPr>
        <w:t>վ</w:t>
      </w:r>
      <w:r w:rsidR="00EA58C0" w:rsidRPr="00404300">
        <w:rPr>
          <w:rFonts w:ascii="GHEA Grapalat" w:hAnsi="GHEA Grapalat" w:cs="GHEA Grapalat"/>
          <w:sz w:val="22"/>
          <w:szCs w:val="22"/>
          <w:lang w:val="hy-AM"/>
        </w:rPr>
        <w:t>ա</w:t>
      </w:r>
      <w:r w:rsidRPr="00B57DAB">
        <w:rPr>
          <w:rFonts w:ascii="GHEA Grapalat" w:hAnsi="GHEA Grapalat" w:cs="GHEA Grapalat"/>
          <w:sz w:val="22"/>
          <w:szCs w:val="22"/>
          <w:lang w:val="hy-AM"/>
        </w:rPr>
        <w:t>ծի նկատմամբ շարունակել է աճել բարձր տեմպերով, թեպետ աճի տեմպը աստիճանաբար դանդաղել է։ Առևտրային բանկերի կողմից ռեզիդենտներից ներգրավված ավանդներն աճել են 13.0%</w:t>
      </w:r>
      <w:r w:rsidRPr="00B57DAB">
        <w:rPr>
          <w:rFonts w:ascii="GHEA Grapalat" w:hAnsi="GHEA Grapalat" w:cs="GHEA Grapalat"/>
          <w:sz w:val="22"/>
          <w:szCs w:val="22"/>
          <w:lang w:val="hy-AM"/>
        </w:rPr>
        <w:noBreakHyphen/>
        <w:t>ով, որին նպաստել են ինչպես տնային տնտեսությունների, այնպես էլ ձեռնարկությունների ավանդների աճը՝ համապատասխանաբար 5.8 և 3.3 տոկոսային կետով։ Արժութային կառուցվածքի տեսակետից 8 տոկոսային կետով դրական նպաստում է ունեցել դրամային ավանդների աճը, իսկ արտարժութային ավանդների նպաստումը կազմել է 5.1 տոկոսային կետ:</w:t>
      </w:r>
    </w:p>
    <w:p w:rsidR="00AE25A7" w:rsidRPr="00B57DAB" w:rsidRDefault="00670025" w:rsidP="00EA58C0">
      <w:pPr>
        <w:spacing w:line="360" w:lineRule="auto"/>
        <w:ind w:firstLine="567"/>
        <w:jc w:val="both"/>
        <w:rPr>
          <w:rFonts w:ascii="GHEA Grapalat" w:hAnsi="GHEA Grapalat" w:cs="GHEA Grapalat"/>
          <w:sz w:val="22"/>
          <w:szCs w:val="22"/>
          <w:lang w:val="hy-AM"/>
        </w:rPr>
      </w:pPr>
      <w:r>
        <w:rPr>
          <w:rFonts w:ascii="GHEA Grapalat" w:hAnsi="GHEA Grapalat" w:cs="GHEA Grapalat"/>
          <w:sz w:val="22"/>
          <w:szCs w:val="22"/>
          <w:lang w:val="hy-AM"/>
        </w:rPr>
        <w:t>202</w:t>
      </w:r>
      <w:r w:rsidRPr="00404300">
        <w:rPr>
          <w:rFonts w:ascii="GHEA Grapalat" w:hAnsi="GHEA Grapalat" w:cs="GHEA Grapalat"/>
          <w:sz w:val="22"/>
          <w:szCs w:val="22"/>
          <w:lang w:val="hy-AM"/>
        </w:rPr>
        <w:t>2</w:t>
      </w:r>
      <w:r w:rsidR="00AE25A7" w:rsidRPr="00B57DAB">
        <w:rPr>
          <w:rFonts w:ascii="GHEA Grapalat" w:hAnsi="GHEA Grapalat" w:cs="GHEA Grapalat"/>
          <w:sz w:val="22"/>
          <w:szCs w:val="22"/>
          <w:lang w:val="hy-AM"/>
        </w:rPr>
        <w:t xml:space="preserve"> թվականի առաջին եռամսյակում դոլարայնացման մակարդակը նվազել է: Ռեզիդենտների արտարժութային ավանդներ/ընդամենը ավանդներ հարաբերակցությունը նախորդ տարվա համեմատ նվազել է 0.6 տոկոսային կետով՝ կազմելով 43.3%, իսկ ռեզիդենտների վարկավորման ընդհանուր կառուցվածքում արտարժույթով վարկերի կշիռը նվազել է 5.1 տոկոսային կետով՝ կազմելով 44.2%։</w:t>
      </w:r>
    </w:p>
    <w:p w:rsidR="00AE25A7" w:rsidRPr="00B57DAB" w:rsidRDefault="00AE25A7" w:rsidP="00EA58C0">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Վարկերի և ավանդների տոկոսադրույքներ:</w:t>
      </w:r>
      <w:r w:rsidRPr="00B57DAB">
        <w:rPr>
          <w:rFonts w:ascii="GHEA Grapalat" w:hAnsi="GHEA Grapalat" w:cs="GHEA Grapalat"/>
          <w:sz w:val="22"/>
          <w:szCs w:val="22"/>
          <w:lang w:val="hy-AM"/>
        </w:rPr>
        <w:t xml:space="preserve"> 2022</w:t>
      </w:r>
      <w:r w:rsidR="00EA58C0" w:rsidRPr="00404300">
        <w:rPr>
          <w:rFonts w:ascii="GHEA Grapalat" w:hAnsi="GHEA Grapalat" w:cs="GHEA Grapalat"/>
          <w:sz w:val="22"/>
          <w:szCs w:val="22"/>
          <w:lang w:val="hy-AM"/>
        </w:rPr>
        <w:t xml:space="preserve"> </w:t>
      </w:r>
      <w:r w:rsidRPr="00B57DAB">
        <w:rPr>
          <w:rFonts w:ascii="GHEA Grapalat" w:hAnsi="GHEA Grapalat" w:cs="GHEA Grapalat"/>
          <w:sz w:val="22"/>
          <w:szCs w:val="22"/>
          <w:lang w:val="hy-AM"/>
        </w:rPr>
        <w:t>թ</w:t>
      </w:r>
      <w:r w:rsidR="00EA58C0" w:rsidRPr="00404300">
        <w:rPr>
          <w:rFonts w:ascii="GHEA Grapalat" w:hAnsi="GHEA Grapalat" w:cs="GHEA Grapalat"/>
          <w:sz w:val="22"/>
          <w:szCs w:val="22"/>
          <w:lang w:val="hy-AM"/>
        </w:rPr>
        <w:t>վական</w:t>
      </w:r>
      <w:r w:rsidRPr="00B57DAB">
        <w:rPr>
          <w:rFonts w:ascii="GHEA Grapalat" w:hAnsi="GHEA Grapalat" w:cs="GHEA Grapalat"/>
          <w:sz w:val="22"/>
          <w:szCs w:val="22"/>
          <w:lang w:val="hy-AM"/>
        </w:rPr>
        <w:t>ի առաջին եռամսյակում ՀՀ դրամով վարկերի և ավանդների տոկոսադրույքները աճի միտում են դրսևորել: Տոկոսադրույքների աճին նպաստել են գնաճի և գնաճային սպասումների ավելացումը, ԿԲ-ի կողմից դրամավարկային պայմանների կոշտացումը (վերջին 12 ամիսների ընթացքում վերաֆինանսավորման տոկոսադրույքը բարձրացել է 3.75 տոկոսային կետով), ինչպես նաև տարածաշրջանի և ՀՀ երկրի ռիսկի հավե</w:t>
      </w:r>
      <w:r w:rsidR="007723D5">
        <w:rPr>
          <w:rFonts w:ascii="GHEA Grapalat" w:hAnsi="GHEA Grapalat" w:cs="GHEA Grapalat"/>
          <w:sz w:val="22"/>
          <w:szCs w:val="22"/>
          <w:lang w:val="hy-AM"/>
        </w:rPr>
        <w:t>լավճարի դեպի վեր ճշգրտումը: 202</w:t>
      </w:r>
      <w:r w:rsidR="007723D5" w:rsidRPr="00404300">
        <w:rPr>
          <w:rFonts w:ascii="GHEA Grapalat" w:hAnsi="GHEA Grapalat" w:cs="GHEA Grapalat"/>
          <w:sz w:val="22"/>
          <w:szCs w:val="22"/>
          <w:lang w:val="hy-AM"/>
        </w:rPr>
        <w:t>2</w:t>
      </w:r>
      <w:r w:rsidRPr="00B57DAB">
        <w:rPr>
          <w:rFonts w:ascii="GHEA Grapalat" w:hAnsi="GHEA Grapalat" w:cs="GHEA Grapalat"/>
          <w:sz w:val="22"/>
          <w:szCs w:val="22"/>
          <w:lang w:val="hy-AM"/>
        </w:rPr>
        <w:t xml:space="preserve"> թվականի հունվար-մարտին ՀՀ դրամով վարկավորման (մինչև մեկ տարի ժամկետով) միջին տարեկան տոկոսադրույքը կազմել է 12.3%՝ նախորդ տարվա նկատմամբ աճելով 0.4 տոկոսային կետով: ՀՀ դրամային ավանդների (մինչև մեկ տարի ժամկետով) միջին տոկոսադրույքը կազմել է 8.7%՝ նախորդ տարվա համեմատ աճելով 0.4 տոկոսային կետով:</w:t>
      </w:r>
    </w:p>
    <w:p w:rsidR="00AE25A7" w:rsidRPr="00B57DAB" w:rsidRDefault="00AE25A7" w:rsidP="00EA58C0">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Արտարժույթով վարկերի և ավանդների տոկոսադրույքները հակառակ ուղղություններով են փոփոխվել, ինչը հանգեցրել է սփրեդի նվազմանը: Արտարժույթով ավանդների (մինչև մեկ տարի ժամկետով) միջին տարեկան տոկոսադրույքը 2022 թվականի հունվար-մարտին կազմել է 2.0%՝ նախորդ տարվա նույն ժամանակահատվածի նկատմամբ աճելով 0.6 տոկոսային կետով: Իսկ արտարժույթով վարկավորման (մինչև մեկ տարի ժամկետով) միջին տարեկան տոկոսադրույքը կազմել է 7.8%՝ նվազելով</w:t>
      </w:r>
      <w:r w:rsidRPr="00B57DAB" w:rsidDel="00AB244F">
        <w:rPr>
          <w:rFonts w:ascii="GHEA Grapalat" w:hAnsi="GHEA Grapalat" w:cs="GHEA Grapalat"/>
          <w:sz w:val="22"/>
          <w:szCs w:val="22"/>
          <w:lang w:val="hy-AM"/>
        </w:rPr>
        <w:t xml:space="preserve"> </w:t>
      </w:r>
      <w:r w:rsidRPr="00B57DAB">
        <w:rPr>
          <w:rFonts w:ascii="GHEA Grapalat" w:hAnsi="GHEA Grapalat" w:cs="GHEA Grapalat"/>
          <w:sz w:val="22"/>
          <w:szCs w:val="22"/>
          <w:lang w:val="hy-AM"/>
        </w:rPr>
        <w:t xml:space="preserve">0.3 տոկոսային կետով: </w:t>
      </w:r>
    </w:p>
    <w:p w:rsidR="00AE25A7" w:rsidRPr="00B57DAB" w:rsidRDefault="00AE25A7" w:rsidP="00EA58C0">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Ֆինանսական շուկայում արտարժույթով և դրամով միջին կշռված մինչև 1 տարի ժամկետով տոկոսադրույքների միջև միջին սպրեդը 2022 թվականի առաջին եռամսյակում նախորդ համադրելի ժամանակահատվածի նկատմամբ նվազել է 0.8 տոկոսային կետով` կազմելով 4.7: Դրամով վարկերի և ավանդների միջև տոկոսադրույքների սպրեդը նվազել է 0.3 տոկոսային</w:t>
      </w:r>
      <w:r w:rsidR="00F54FA3">
        <w:rPr>
          <w:rFonts w:ascii="GHEA Grapalat" w:hAnsi="GHEA Grapalat" w:cs="GHEA Grapalat"/>
          <w:sz w:val="22"/>
          <w:szCs w:val="22"/>
          <w:lang w:val="hy-AM"/>
        </w:rPr>
        <w:t xml:space="preserve"> կետով՝ մինչև 3.5 տոկոսային կետ</w:t>
      </w:r>
      <w:r w:rsidRPr="00B57DAB">
        <w:rPr>
          <w:rFonts w:ascii="GHEA Grapalat" w:hAnsi="GHEA Grapalat" w:cs="GHEA Grapalat"/>
          <w:sz w:val="22"/>
          <w:szCs w:val="22"/>
          <w:lang w:val="hy-AM"/>
        </w:rPr>
        <w:t>, իսկ արտարժույթով վարկերի և ավանդների սպրեդը՝ 0.9 տոկոսային կետով` կազմելով 5.8 տոկոսային կետ:</w:t>
      </w:r>
    </w:p>
    <w:p w:rsidR="00AE25A7" w:rsidRPr="00B57DAB" w:rsidRDefault="00AE25A7" w:rsidP="00EA58C0">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ՀՀ պետական պարտատոմսերի շուկա:</w:t>
      </w:r>
      <w:r w:rsidRPr="00B57DAB">
        <w:rPr>
          <w:rFonts w:ascii="GHEA Grapalat" w:hAnsi="GHEA Grapalat" w:cs="GHEA Grapalat"/>
          <w:sz w:val="22"/>
          <w:szCs w:val="22"/>
          <w:lang w:val="hy-AM"/>
        </w:rPr>
        <w:t xml:space="preserve"> ՀՀ պետական պարտատոմսերի շուկայում նկատվել է ՊՊ տեղաբաշխման միջին կշռված եկամտաբերության որոշակի աճ, ինչը կարող է բացատրվել գնաճի և գնաճային սպասումների ավելացմամբ, ՀՀ ԿԲ կողմից վերաֆինանսավորման տոկոսադրույքի, ինչպես նաև մարտ ամսին ռուս-ուկրաինական հակամարտությունից բխող ռազմաքաղաքական և տնտեսական ճգնաժամով պայմանավորված՝ տարածաշրջանի և ՀՀ երկրի ռիսկի հավելավճարի ճշգրտմամբ: Եթե 2021 թվականի առաջին եռամսյակում տեղաբաշխված պետական պարտատոմսերի միջին կշռված եկամտաբերությունը կազմել էր 8.3%, ապա 2022 թվականի նույն ժամանակահատվածում այն կազմել է 10.2% կամ շուրջ 1.9 տոկոսային կետով ավելի:</w:t>
      </w:r>
    </w:p>
    <w:p w:rsidR="00AE25A7" w:rsidRPr="00B57DAB" w:rsidRDefault="00670025" w:rsidP="00EA58C0">
      <w:pPr>
        <w:spacing w:line="360" w:lineRule="auto"/>
        <w:ind w:firstLine="567"/>
        <w:jc w:val="both"/>
        <w:rPr>
          <w:rFonts w:ascii="GHEA Grapalat" w:hAnsi="GHEA Grapalat" w:cs="GHEA Grapalat"/>
          <w:sz w:val="22"/>
          <w:szCs w:val="22"/>
          <w:lang w:val="hy-AM"/>
        </w:rPr>
      </w:pPr>
      <w:r>
        <w:rPr>
          <w:rFonts w:ascii="GHEA Grapalat" w:hAnsi="GHEA Grapalat" w:cs="GHEA Grapalat"/>
          <w:sz w:val="22"/>
          <w:szCs w:val="22"/>
          <w:lang w:val="hy-AM"/>
        </w:rPr>
        <w:t>202</w:t>
      </w:r>
      <w:r w:rsidRPr="00404300">
        <w:rPr>
          <w:rFonts w:ascii="GHEA Grapalat" w:hAnsi="GHEA Grapalat" w:cs="GHEA Grapalat"/>
          <w:sz w:val="22"/>
          <w:szCs w:val="22"/>
          <w:lang w:val="hy-AM"/>
        </w:rPr>
        <w:t>2</w:t>
      </w:r>
      <w:r w:rsidR="00AE25A7" w:rsidRPr="00B57DAB">
        <w:rPr>
          <w:rFonts w:ascii="GHEA Grapalat" w:hAnsi="GHEA Grapalat" w:cs="GHEA Grapalat"/>
          <w:sz w:val="22"/>
          <w:szCs w:val="22"/>
          <w:lang w:val="hy-AM"/>
        </w:rPr>
        <w:t xml:space="preserve"> թվականի առաջին եռամսյակում տեղաբաշխված պետական պարտատոմսերի ծավալը կազմել է 109.1 մլրդ դրամ՝ 2021 թվականի առաջին եռամսյակի 72.4 մլրդ դրամի դիմաց, իսկ տեղաբաշխման միջին կշ</w:t>
      </w:r>
      <w:r w:rsidR="00F54FA3">
        <w:rPr>
          <w:rFonts w:ascii="GHEA Grapalat" w:hAnsi="GHEA Grapalat" w:cs="GHEA Grapalat"/>
          <w:sz w:val="22"/>
          <w:szCs w:val="22"/>
          <w:lang w:val="hy-AM"/>
        </w:rPr>
        <w:t>ռված ժամկետայնությունը` 2102 օր</w:t>
      </w:r>
      <w:r w:rsidR="00F54FA3" w:rsidRPr="00404300">
        <w:rPr>
          <w:rFonts w:ascii="GHEA Grapalat" w:hAnsi="GHEA Grapalat" w:cs="GHEA Grapalat"/>
          <w:sz w:val="22"/>
          <w:szCs w:val="22"/>
          <w:lang w:val="hy-AM"/>
        </w:rPr>
        <w:t>՝</w:t>
      </w:r>
      <w:r w:rsidR="00AE25A7" w:rsidRPr="00B57DAB">
        <w:rPr>
          <w:rFonts w:ascii="GHEA Grapalat" w:hAnsi="GHEA Grapalat" w:cs="GHEA Grapalat"/>
          <w:sz w:val="22"/>
          <w:szCs w:val="22"/>
          <w:lang w:val="hy-AM"/>
        </w:rPr>
        <w:t xml:space="preserve"> 2021 թվականի նույն ժամանակահատվածի 1820 օր ցուցանիշի համեմատ:</w:t>
      </w:r>
    </w:p>
    <w:p w:rsidR="00AE25A7" w:rsidRPr="00B57DAB" w:rsidRDefault="00AE25A7" w:rsidP="00EA58C0">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202</w:t>
      </w:r>
      <w:r w:rsidR="00177A7D" w:rsidRPr="00404300">
        <w:rPr>
          <w:rFonts w:ascii="GHEA Grapalat" w:hAnsi="GHEA Grapalat" w:cs="GHEA Grapalat"/>
          <w:sz w:val="22"/>
          <w:szCs w:val="22"/>
          <w:lang w:val="hy-AM"/>
        </w:rPr>
        <w:t>2</w:t>
      </w:r>
      <w:r w:rsidRPr="00B57DAB">
        <w:rPr>
          <w:rFonts w:ascii="GHEA Grapalat" w:hAnsi="GHEA Grapalat" w:cs="GHEA Grapalat"/>
          <w:sz w:val="22"/>
          <w:szCs w:val="22"/>
          <w:lang w:val="hy-AM"/>
        </w:rPr>
        <w:t xml:space="preserve"> թվականի հունվար-մարտին պետական (շուկայական) պարտատոմսերի նկատմամբ պահանջարկը գերազանցել է տեղաբաշխման ցուցանիշը 1.8 անգամ (2021 թվականի առաջին եռամսյակում՝ 1.5 անգամ), իսկ տեղաբաշխման ենթակա ծավալ/տեղաբաշխված ծավալ միջին հարաբերակցությունը կազմել է 1.06 (2021 թվականի առաջին եռամսյակում` 1.06): </w:t>
      </w:r>
    </w:p>
    <w:p w:rsidR="00AE25A7" w:rsidRPr="00B57DAB" w:rsidRDefault="00AE25A7" w:rsidP="00EA58C0">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ՀՀ եվրապարտատոմսերի երկրորդային շուկա:</w:t>
      </w:r>
      <w:r w:rsidRPr="00B57DAB">
        <w:rPr>
          <w:rFonts w:ascii="GHEA Grapalat" w:hAnsi="GHEA Grapalat" w:cs="GHEA Grapalat"/>
          <w:sz w:val="22"/>
          <w:szCs w:val="22"/>
          <w:lang w:val="hy-AM"/>
        </w:rPr>
        <w:t xml:space="preserve"> ՀՀ եվրապարտատոմսերի երկրորդային շուկայում եկամտաբերությունները 2022 թվականի առաջին եռամսյակում զգալի աճ են գրանցել՝ պայմանավորված ինչպես միջազգային շուկաներում տոկոսադրույքների բարձրացման միտումներով, այնպես էլ ռուս-ուկրաինական հակամարտության սպասվող բացասական ազդեցությունների ներքո տարածաշրջանի երկրների, այդ թվում՝ ՀՀ երկրի ռիսկի հավելավճարի ճշգրտմամբ։</w:t>
      </w:r>
      <w:r w:rsidR="00CE395B">
        <w:rPr>
          <w:rFonts w:ascii="GHEA Grapalat" w:hAnsi="GHEA Grapalat" w:cs="GHEA Grapalat"/>
          <w:sz w:val="22"/>
          <w:szCs w:val="22"/>
          <w:lang w:val="hy-AM"/>
        </w:rPr>
        <w:t xml:space="preserve"> </w:t>
      </w:r>
      <w:r w:rsidRPr="00B57DAB">
        <w:rPr>
          <w:rFonts w:ascii="GHEA Grapalat" w:hAnsi="GHEA Grapalat" w:cs="GHEA Grapalat"/>
          <w:sz w:val="22"/>
          <w:szCs w:val="22"/>
          <w:lang w:val="hy-AM"/>
        </w:rPr>
        <w:t>Միջազգային կապիտալի շուկայում 2015 թվականին 7.5% եկամտաբերությամբ թողարկված պետական արտարժութային պարտատոմսերի եկամտաբերությունը 2022 թվականի առաջին եռամսյակում միջինում կազմել է 5.1%՝ 2021 թվականի նույն ժամանակահատվածում արձանագրված 3.5%-ի դիմաց, 2019 թվականին 4.2% եկամտաբերությամբ թողարկված պարտատոմսերի եկամտաբերությունը 2022 թվականի առաջին եռամսյակում միջինում կազմել է 5.5%` 2021 թվականի առաջին եռամսյակում գրանցված 4.%-ի դիմաց, իսկ 2021 թվականի փետրվարին 3.9% եկամտաբերությամբ թողարկված պարտատոմսերի եկամտաբերությունը եռամսյակի վերջի դրությամբ կազմել է 6.8%` նախորդ տարվա նույն ժամանակահատվածի 4.7%-ի համեմատությամբ։</w:t>
      </w:r>
      <w:r w:rsidR="00CE395B">
        <w:rPr>
          <w:rFonts w:ascii="GHEA Grapalat" w:hAnsi="GHEA Grapalat" w:cs="GHEA Grapalat"/>
          <w:sz w:val="22"/>
          <w:szCs w:val="22"/>
          <w:lang w:val="hy-AM"/>
        </w:rPr>
        <w:t xml:space="preserve"> </w:t>
      </w:r>
    </w:p>
    <w:p w:rsidR="00AE25A7" w:rsidRPr="00B57DAB" w:rsidRDefault="00AE25A7" w:rsidP="00EA58C0">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ՀՀ երկրի ռիսկի հավելավճարի աճը ավելի չափավոր է գնահատվում՝ համեմատած պարտատոմսերի եկամտաբերությունների աճի հետ, հաշվի առնելով ԱՄՆ պետական պարտատոմսերի եկամտաբերությունների ավելացման գործոնը։ Մասնավորապես, 2029 թվականին մարվող եվրապարտատոմսերի ռիսկի հավելավճարը 202</w:t>
      </w:r>
      <w:r w:rsidR="007723D5" w:rsidRPr="00404300">
        <w:rPr>
          <w:rFonts w:ascii="GHEA Grapalat" w:hAnsi="GHEA Grapalat" w:cs="GHEA Grapalat"/>
          <w:sz w:val="22"/>
          <w:szCs w:val="22"/>
          <w:lang w:val="hy-AM"/>
        </w:rPr>
        <w:t>2</w:t>
      </w:r>
      <w:r w:rsidRPr="00B57DAB">
        <w:rPr>
          <w:rFonts w:ascii="GHEA Grapalat" w:hAnsi="GHEA Grapalat" w:cs="GHEA Grapalat"/>
          <w:sz w:val="22"/>
          <w:szCs w:val="22"/>
          <w:lang w:val="hy-AM"/>
        </w:rPr>
        <w:t xml:space="preserve"> թվականի հունվար-մարտին միջինում կազմել է 3</w:t>
      </w:r>
      <w:r w:rsidR="00EA58C0" w:rsidRPr="00404300">
        <w:rPr>
          <w:rFonts w:ascii="GHEA Grapalat" w:hAnsi="GHEA Grapalat" w:cs="GHEA Grapalat"/>
          <w:sz w:val="22"/>
          <w:szCs w:val="22"/>
          <w:lang w:val="hy-AM"/>
        </w:rPr>
        <w:t>.</w:t>
      </w:r>
      <w:r w:rsidRPr="00B57DAB">
        <w:rPr>
          <w:rFonts w:ascii="GHEA Grapalat" w:hAnsi="GHEA Grapalat" w:cs="GHEA Grapalat"/>
          <w:sz w:val="22"/>
          <w:szCs w:val="22"/>
          <w:lang w:val="hy-AM"/>
        </w:rPr>
        <w:t>6 տոկոսային կետ՝ նախորդ տարվա նույն ժամանակահատվածի 2.7 տոկոսային կետ ցուցանիշի դիմաց։</w:t>
      </w:r>
    </w:p>
    <w:p w:rsidR="00563135" w:rsidRPr="00B57DAB" w:rsidRDefault="00563135" w:rsidP="00EA58C0">
      <w:pPr>
        <w:spacing w:line="360" w:lineRule="auto"/>
        <w:ind w:firstLine="567"/>
        <w:jc w:val="both"/>
        <w:rPr>
          <w:rFonts w:ascii="GHEA Grapalat" w:hAnsi="GHEA Grapalat" w:cs="GHEA Grapalat"/>
          <w:sz w:val="22"/>
          <w:szCs w:val="22"/>
          <w:lang w:val="hy-AM"/>
        </w:rPr>
      </w:pPr>
    </w:p>
    <w:p w:rsidR="00563135" w:rsidRPr="00B57DAB" w:rsidRDefault="00563135" w:rsidP="00AE25A7">
      <w:pPr>
        <w:pStyle w:val="Heading2"/>
        <w:overflowPunct/>
        <w:autoSpaceDE/>
        <w:autoSpaceDN/>
        <w:adjustRightInd/>
        <w:spacing w:before="0" w:after="240"/>
        <w:jc w:val="both"/>
        <w:textAlignment w:val="auto"/>
        <w:rPr>
          <w:rFonts w:ascii="GHEA Grapalat" w:hAnsi="GHEA Grapalat"/>
          <w:i w:val="0"/>
          <w:noProof/>
          <w:sz w:val="22"/>
          <w:szCs w:val="22"/>
          <w:lang w:val="de-AT"/>
        </w:rPr>
      </w:pPr>
      <w:bookmarkStart w:id="28" w:name="_Toc71283308"/>
      <w:bookmarkStart w:id="29" w:name="_Toc71311888"/>
      <w:bookmarkStart w:id="30" w:name="_Toc165293420"/>
      <w:r w:rsidRPr="00B57DAB">
        <w:rPr>
          <w:rFonts w:ascii="GHEA Grapalat" w:hAnsi="GHEA Grapalat"/>
          <w:i w:val="0"/>
          <w:noProof/>
          <w:sz w:val="22"/>
          <w:szCs w:val="22"/>
          <w:lang w:val="de-AT"/>
        </w:rPr>
        <w:t>ՀԱՐԿԱԲՅՈՒՋԵՏԱՅԻՆ ՔԱՂԱՔԱԿԱՆՈՒԹՅԱՆ ՀԻՄՆԱԿԱՆ ԶԱՐԳԱՑՈՒՄՆԵՐԸ</w:t>
      </w:r>
      <w:bookmarkEnd w:id="28"/>
      <w:bookmarkEnd w:id="29"/>
      <w:bookmarkEnd w:id="30"/>
      <w:r w:rsidRPr="00B57DAB">
        <w:rPr>
          <w:rFonts w:ascii="GHEA Grapalat" w:hAnsi="GHEA Grapalat"/>
          <w:i w:val="0"/>
          <w:noProof/>
          <w:sz w:val="22"/>
          <w:szCs w:val="22"/>
          <w:lang w:val="de-AT"/>
        </w:rPr>
        <w:t xml:space="preserve"> </w:t>
      </w:r>
    </w:p>
    <w:p w:rsidR="00AE25A7" w:rsidRPr="00B57DAB" w:rsidRDefault="00AE25A7" w:rsidP="00EA58C0">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2022 թվականի առաջին եռամսյակում տնտեսության վերականգնման բարձր տեմպերի</w:t>
      </w:r>
      <w:r w:rsidR="00CE395B">
        <w:rPr>
          <w:rFonts w:ascii="GHEA Grapalat" w:hAnsi="GHEA Grapalat" w:cs="GHEA Grapalat"/>
          <w:sz w:val="22"/>
          <w:szCs w:val="22"/>
          <w:lang w:val="hy-AM"/>
        </w:rPr>
        <w:t xml:space="preserve"> </w:t>
      </w:r>
      <w:r w:rsidRPr="00B57DAB">
        <w:rPr>
          <w:rFonts w:ascii="GHEA Grapalat" w:hAnsi="GHEA Grapalat" w:cs="GHEA Grapalat"/>
          <w:sz w:val="22"/>
          <w:szCs w:val="22"/>
          <w:lang w:val="hy-AM"/>
        </w:rPr>
        <w:t xml:space="preserve">պայմաններում հարկաբյուջետային քաղաքականության ազդեցությունն ամբողջական պահանաջարկի վրա եղել է զսպող: Ընդ որում, նախորդ տարվա նույն ժամանակահատվածի համեմատ, մի կողմից արձանագրվել է պետական բյուջեի եկամուտների աճ, մյուս կողմից ծախսերի նվազում, ինչի արդյունքում ձևավորվել է պետական բյուջեի հավելուրդ՝ պլանավորված պակասուրդի փոխարեն: </w:t>
      </w:r>
    </w:p>
    <w:p w:rsidR="00AE25A7" w:rsidRPr="00B57DAB" w:rsidRDefault="00AE25A7" w:rsidP="00EA58C0">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Պետական բյուջեի եկամուտները:</w:t>
      </w:r>
      <w:r w:rsidRPr="00B57DAB">
        <w:rPr>
          <w:rFonts w:ascii="GHEA Grapalat" w:hAnsi="GHEA Grapalat" w:cs="GHEA Grapalat"/>
          <w:sz w:val="22"/>
          <w:szCs w:val="22"/>
          <w:lang w:val="hy-AM"/>
        </w:rPr>
        <w:t xml:space="preserve"> 2022 թվականի առաջին եռամսյակում ՀՀ պետական բյուջեի եկամուտներն աճել են բարձր տեմպերով՝ պայմանավորված տնտեսության վերականգնմամբ և հարկային օրենսդրության փոփոխություններով: Ընդ որում, չնայած առաջին եռամսյակում տնտեսական ակտիվության տեմպերի դանդաղմանը, հարկերի հավաքագրման բարձր աճի տեմպերը պահպանվել են ամբողջ եռամսյակի ընթացքում։</w:t>
      </w:r>
      <w:r w:rsidR="00CE395B">
        <w:rPr>
          <w:rFonts w:ascii="GHEA Grapalat" w:hAnsi="GHEA Grapalat" w:cs="GHEA Grapalat"/>
          <w:sz w:val="22"/>
          <w:szCs w:val="22"/>
          <w:lang w:val="hy-AM"/>
        </w:rPr>
        <w:t xml:space="preserve"> </w:t>
      </w:r>
      <w:r w:rsidRPr="00B57DAB">
        <w:rPr>
          <w:rFonts w:ascii="GHEA Grapalat" w:hAnsi="GHEA Grapalat" w:cs="GHEA Grapalat"/>
          <w:sz w:val="22"/>
          <w:szCs w:val="22"/>
          <w:lang w:val="hy-AM"/>
        </w:rPr>
        <w:t>2022 թվականի հունվար-մարտ ամիսների արդյունքներով ՀՀ պետական բյուջեի ընդհան</w:t>
      </w:r>
      <w:r w:rsidR="00EA58C0" w:rsidRPr="00B57DAB">
        <w:rPr>
          <w:rFonts w:ascii="GHEA Grapalat" w:hAnsi="GHEA Grapalat" w:cs="GHEA Grapalat"/>
          <w:sz w:val="22"/>
          <w:szCs w:val="22"/>
          <w:lang w:val="hy-AM"/>
        </w:rPr>
        <w:t>ուր եկամուտները կազմել են 425.5</w:t>
      </w:r>
      <w:r w:rsidR="00EA58C0" w:rsidRPr="00404300">
        <w:rPr>
          <w:rFonts w:ascii="Courier New" w:hAnsi="Courier New" w:cs="Courier New"/>
          <w:sz w:val="22"/>
          <w:szCs w:val="22"/>
          <w:lang w:val="hy-AM"/>
        </w:rPr>
        <w:t> </w:t>
      </w:r>
      <w:r w:rsidRPr="00B57DAB">
        <w:rPr>
          <w:rFonts w:ascii="GHEA Grapalat" w:hAnsi="GHEA Grapalat" w:cs="GHEA Grapalat"/>
          <w:sz w:val="22"/>
          <w:szCs w:val="22"/>
          <w:lang w:val="hy-AM"/>
        </w:rPr>
        <w:t xml:space="preserve">մլրդ դրամ՝ նախորդ տարվա նույն ժամանակահատվածի համեմատ աճելով 21.8%-ով, իսկ հարկերը և տուրքերը կազմել են 400.6 մլրդ դրամ՝ նախորդ տարվա նույն ժամանակահատվածի համեմատ աճելով 20.3%-ով: Հարկային եկամուտների աճը հիմնականում պայմանավորված է հարկման բազաների (հիմնականում սպառման և ներմուծման, ինչպես նաև շահույթների և աշխատավարձերի աճի հաշվին) վերականգնմամբ, ինչպես նաև 2021 թվականի հարկային օրենսդրության բարեփոխումներով, մասնավորապես՝ արտահանման տուրքի ներդրմամբ: </w:t>
      </w:r>
    </w:p>
    <w:p w:rsidR="00AE25A7" w:rsidRPr="00B57DAB" w:rsidRDefault="00AE25A7" w:rsidP="00F533F8">
      <w:pPr>
        <w:spacing w:line="360" w:lineRule="auto"/>
        <w:ind w:firstLine="567"/>
        <w:jc w:val="both"/>
        <w:rPr>
          <w:rFonts w:ascii="GHEA Grapalat" w:hAnsi="GHEA Grapalat" w:cs="GHEA Grapalat"/>
          <w:sz w:val="22"/>
          <w:szCs w:val="22"/>
          <w:lang w:val="hy-AM"/>
        </w:rPr>
      </w:pPr>
    </w:p>
    <w:p w:rsidR="00AE25A7" w:rsidRPr="00404300" w:rsidRDefault="00AE25A7" w:rsidP="00EA58C0">
      <w:pPr>
        <w:pStyle w:val="a8"/>
        <w:numPr>
          <w:ilvl w:val="0"/>
          <w:numId w:val="32"/>
        </w:numPr>
        <w:ind w:left="0" w:firstLine="0"/>
        <w:jc w:val="both"/>
        <w:rPr>
          <w:sz w:val="22"/>
          <w:szCs w:val="22"/>
          <w:lang w:val="hy-AM"/>
        </w:rPr>
      </w:pPr>
      <w:r w:rsidRPr="00404300">
        <w:rPr>
          <w:sz w:val="22"/>
          <w:szCs w:val="22"/>
          <w:lang w:val="hy-AM"/>
        </w:rPr>
        <w:t>Պետական բյուջեի հարկային եկամուտները</w:t>
      </w:r>
      <w:r w:rsidR="00EA58C0" w:rsidRPr="00404300">
        <w:rPr>
          <w:sz w:val="22"/>
          <w:szCs w:val="22"/>
          <w:lang w:val="hy-AM"/>
        </w:rPr>
        <w:t xml:space="preserve"> 2021-2022թթ.</w:t>
      </w:r>
      <w:r w:rsidRPr="00404300">
        <w:rPr>
          <w:sz w:val="22"/>
          <w:szCs w:val="22"/>
          <w:lang w:val="hy-AM"/>
        </w:rPr>
        <w:t xml:space="preserve"> ըստ ամիսների</w:t>
      </w:r>
    </w:p>
    <w:p w:rsidR="00AE25A7" w:rsidRPr="00B57DAB" w:rsidRDefault="00AE25A7" w:rsidP="00AE25A7">
      <w:pPr>
        <w:autoSpaceDE w:val="0"/>
        <w:autoSpaceDN w:val="0"/>
        <w:adjustRightInd w:val="0"/>
        <w:spacing w:after="120" w:line="276" w:lineRule="auto"/>
        <w:ind w:hanging="90"/>
        <w:jc w:val="center"/>
        <w:rPr>
          <w:rFonts w:ascii="GHEA Grapalat" w:eastAsia="GHEA Grapalat" w:hAnsi="GHEA Grapalat" w:cs="GHEA Grapalat"/>
          <w:sz w:val="22"/>
          <w:szCs w:val="22"/>
        </w:rPr>
      </w:pPr>
      <w:r w:rsidRPr="00B57DAB">
        <w:rPr>
          <w:rFonts w:ascii="GHEA Grapalat" w:eastAsia="GHEA Grapalat" w:hAnsi="GHEA Grapalat" w:cs="GHEA Grapalat"/>
          <w:noProof/>
        </w:rPr>
        <w:drawing>
          <wp:inline distT="0" distB="0" distL="0" distR="0" wp14:anchorId="21E42A72" wp14:editId="493D118F">
            <wp:extent cx="6000750" cy="3200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A58C0" w:rsidRPr="00B57DAB" w:rsidRDefault="00EA58C0" w:rsidP="00F533F8">
      <w:pPr>
        <w:spacing w:line="360" w:lineRule="auto"/>
        <w:ind w:firstLine="567"/>
        <w:jc w:val="both"/>
        <w:rPr>
          <w:rFonts w:ascii="GHEA Grapalat" w:hAnsi="GHEA Grapalat" w:cs="GHEA Grapalat"/>
          <w:sz w:val="22"/>
          <w:szCs w:val="22"/>
          <w:lang w:val="hy-AM"/>
        </w:rPr>
      </w:pPr>
    </w:p>
    <w:p w:rsidR="00AE25A7" w:rsidRPr="00B57DAB" w:rsidRDefault="00AE25A7" w:rsidP="00EA58C0">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Պետական բյուջեի ծախսերը:</w:t>
      </w:r>
      <w:r w:rsidRPr="00B57DAB">
        <w:rPr>
          <w:rFonts w:ascii="GHEA Grapalat" w:hAnsi="GHEA Grapalat" w:cs="GHEA Grapalat"/>
          <w:sz w:val="22"/>
          <w:szCs w:val="22"/>
          <w:lang w:val="hy-AM"/>
        </w:rPr>
        <w:t xml:space="preserve"> 2022 թվականի առաջին եռամսյակում արձանագրվել է պետական բյուջեի ծախսերի նվազում: Պետական բյուջեի ծախսերը կազմել են 396.8 մլրդ դրամ՝ նախորդ տարվա նույն ժամանակահատվածի համեմատ նվազելով 2%-ով: Նույն ժամանակահատվածում ընթացիկ ծախսերը կազմել են 362.2 մլրդ դրամ` նախորդ տարվա նույն ժամանակահատվածի համեմատ աճելով 1.8%</w:t>
      </w:r>
      <w:r w:rsidRPr="00B57DAB">
        <w:rPr>
          <w:rFonts w:ascii="GHEA Grapalat" w:hAnsi="GHEA Grapalat" w:cs="GHEA Grapalat"/>
          <w:sz w:val="22"/>
          <w:szCs w:val="22"/>
          <w:lang w:val="hy-AM"/>
        </w:rPr>
        <w:noBreakHyphen/>
        <w:t xml:space="preserve">ով: 2022 թվականի երեք ամիսներին ՀՀ պետական բյուջեի ընթացիկ ծախսերի կազմում կորոնավիրուսի (COVID-19) սոցիալ-տնտեսական հետևանքների նվազեցման և վերացման նպատակով իրականացված միջոցառումների գծով հատկացված միջոցների ծավալը կազմել է ընդամենը 3.8 մլրդ դրամ: Միևնույն ժամանակ ՀՀ պետական բյուջեից Արցախի Հանրապետությանը տրամադրված միջպետական վարկի ծավալը կազմել է 38.6 մլրդ դրամ՝ նախորդ տարվա նույն ժամանակահատվածի 30.0 մլրդ դրամի համեմատ: </w:t>
      </w:r>
    </w:p>
    <w:p w:rsidR="00AE25A7" w:rsidRPr="00B57DAB" w:rsidRDefault="00AE25A7" w:rsidP="00EA58C0">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sz w:val="22"/>
          <w:szCs w:val="22"/>
          <w:lang w:val="hy-AM"/>
        </w:rPr>
        <w:t>Ոչ ֆինանսական ակտիվների հետ գործառնությունները կազմել են 34.6 մլրդ դրամ, որում ոչ ֆինանսական ակտիվների գծով ծախսերը (կապիտալ ծախսեր) կազմել են 37.2 մլրդ դրամ` նախորդ տարվա նույն ժամանակահատվածի նկատմամբ նվազելով 25.1%</w:t>
      </w:r>
      <w:r w:rsidRPr="00B57DAB">
        <w:rPr>
          <w:rFonts w:ascii="GHEA Grapalat" w:hAnsi="GHEA Grapalat" w:cs="GHEA Grapalat"/>
          <w:sz w:val="22"/>
          <w:szCs w:val="22"/>
          <w:lang w:val="hy-AM"/>
        </w:rPr>
        <w:noBreakHyphen/>
        <w:t>ով, որը հ</w:t>
      </w:r>
      <w:r w:rsidR="00EA58C0" w:rsidRPr="00B57DAB">
        <w:rPr>
          <w:rFonts w:ascii="GHEA Grapalat" w:hAnsi="GHEA Grapalat" w:cs="GHEA Grapalat"/>
          <w:sz w:val="22"/>
          <w:szCs w:val="22"/>
          <w:lang w:val="hy-AM"/>
        </w:rPr>
        <w:t>իմնականում պայմանավորված է 2021</w:t>
      </w:r>
      <w:r w:rsidR="00EA58C0" w:rsidRPr="00404300">
        <w:rPr>
          <w:rFonts w:ascii="GHEA Grapalat" w:hAnsi="GHEA Grapalat" w:cs="GHEA Grapalat"/>
          <w:sz w:val="22"/>
          <w:szCs w:val="22"/>
          <w:lang w:val="hy-AM"/>
        </w:rPr>
        <w:t xml:space="preserve"> </w:t>
      </w:r>
      <w:r w:rsidRPr="00B57DAB">
        <w:rPr>
          <w:rFonts w:ascii="GHEA Grapalat" w:hAnsi="GHEA Grapalat" w:cs="GHEA Grapalat"/>
          <w:sz w:val="22"/>
          <w:szCs w:val="22"/>
          <w:lang w:val="hy-AM"/>
        </w:rPr>
        <w:t>թ</w:t>
      </w:r>
      <w:r w:rsidR="00EA58C0" w:rsidRPr="00404300">
        <w:rPr>
          <w:rFonts w:ascii="GHEA Grapalat" w:hAnsi="GHEA Grapalat" w:cs="GHEA Grapalat"/>
          <w:sz w:val="22"/>
          <w:szCs w:val="22"/>
          <w:lang w:val="hy-AM"/>
        </w:rPr>
        <w:t>վական</w:t>
      </w:r>
      <w:r w:rsidRPr="00B57DAB">
        <w:rPr>
          <w:rFonts w:ascii="GHEA Grapalat" w:hAnsi="GHEA Grapalat" w:cs="GHEA Grapalat"/>
          <w:sz w:val="22"/>
          <w:szCs w:val="22"/>
          <w:lang w:val="hy-AM"/>
        </w:rPr>
        <w:t xml:space="preserve">ի առաջին եռամսյակում ՀՀ պաշտպանության նախարարության շենքային պայմանների բարելավման ծախսերի աճով և 2022 թվականի երեք ամիսներին արձանագրված թերակատարումներով: 2022 թվականի երեք ամիսներին կապիտալ ծախսերի ճշտված ծրագրի կատարողականը վատթարացել է՝ կազմելով </w:t>
      </w:r>
      <w:r w:rsidR="00354C6A" w:rsidRPr="00B57DAB">
        <w:rPr>
          <w:rFonts w:ascii="GHEA Grapalat" w:hAnsi="GHEA Grapalat" w:cs="GHEA Grapalat"/>
          <w:sz w:val="22"/>
          <w:szCs w:val="22"/>
          <w:lang w:val="hy-AM"/>
        </w:rPr>
        <w:t>55</w:t>
      </w:r>
      <w:r w:rsidRPr="00B57DAB">
        <w:rPr>
          <w:rFonts w:ascii="GHEA Grapalat" w:hAnsi="GHEA Grapalat" w:cs="GHEA Grapalat"/>
          <w:sz w:val="22"/>
          <w:szCs w:val="22"/>
          <w:lang w:val="hy-AM"/>
        </w:rPr>
        <w:t xml:space="preserve">.3%՝ նախորդ տարվա նույն ժամանակահատվածի </w:t>
      </w:r>
      <w:r w:rsidR="00354C6A" w:rsidRPr="00B57DAB">
        <w:rPr>
          <w:rFonts w:ascii="GHEA Grapalat" w:hAnsi="GHEA Grapalat" w:cs="GHEA Grapalat"/>
          <w:sz w:val="22"/>
          <w:szCs w:val="22"/>
          <w:lang w:val="hy-AM"/>
        </w:rPr>
        <w:t>76.7</w:t>
      </w:r>
      <w:r w:rsidRPr="00B57DAB">
        <w:rPr>
          <w:rFonts w:ascii="GHEA Grapalat" w:hAnsi="GHEA Grapalat" w:cs="GHEA Grapalat"/>
          <w:sz w:val="22"/>
          <w:szCs w:val="22"/>
          <w:lang w:val="hy-AM"/>
        </w:rPr>
        <w:t>%-ի դիմաց։ Ե՛վ ներքին, և՛ արտաքին միջոցների հաշվին իրականացված կապիտալ ծախսերը թերակատարվել են, սակայն ավելի ցածր կատարողական է արձանագրվել արտաքին աջակցությամբ իրականացվող ծախսերի գծով, որոնց շրջանակներում օգտագործվել է երեք ամիսների ծրագրված միջոցների ընդամենը 26.4%-ը: Կատարողականի համեմատաբար ցածր ցուցանիշները ցույց են տալիս, որ կապիտալ ծրագրերի կառավարման խնդիրը շարունակում է մնալ արդիական։</w:t>
      </w:r>
    </w:p>
    <w:p w:rsidR="00AE25A7" w:rsidRPr="00B57DAB" w:rsidRDefault="00AE25A7" w:rsidP="00EA58C0">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Պետական բյուջեի պակասուրդը:</w:t>
      </w:r>
      <w:r w:rsidRPr="00B57DAB">
        <w:rPr>
          <w:rFonts w:ascii="GHEA Grapalat" w:hAnsi="GHEA Grapalat" w:cs="GHEA Grapalat"/>
          <w:sz w:val="22"/>
          <w:szCs w:val="22"/>
          <w:lang w:val="hy-AM"/>
        </w:rPr>
        <w:t xml:space="preserve"> Վերոնշյալ զարգացումների արդյունքում պետական բյուջեն եղել է հավելուրդային: 2022 թվականի առաջին եռամսյակում ձ</w:t>
      </w:r>
      <w:r w:rsidR="00EA58C0" w:rsidRPr="00B57DAB">
        <w:rPr>
          <w:rFonts w:ascii="GHEA Grapalat" w:hAnsi="GHEA Grapalat" w:cs="GHEA Grapalat"/>
          <w:sz w:val="22"/>
          <w:szCs w:val="22"/>
          <w:lang w:val="hy-AM"/>
        </w:rPr>
        <w:t>ևավորվել է պետական բյուջեի 28.7</w:t>
      </w:r>
      <w:r w:rsidR="00EA58C0" w:rsidRPr="00404300">
        <w:rPr>
          <w:rFonts w:ascii="Courier New" w:hAnsi="Courier New" w:cs="Courier New"/>
          <w:sz w:val="22"/>
          <w:szCs w:val="22"/>
          <w:lang w:val="hy-AM"/>
        </w:rPr>
        <w:t> </w:t>
      </w:r>
      <w:r w:rsidRPr="00B57DAB">
        <w:rPr>
          <w:rFonts w:ascii="GHEA Grapalat" w:hAnsi="GHEA Grapalat" w:cs="GHEA Grapalat"/>
          <w:sz w:val="22"/>
          <w:szCs w:val="22"/>
          <w:lang w:val="hy-AM"/>
        </w:rPr>
        <w:t>մլրդ դրամ հավելուրդ՝ նախորդ տարվա նույն ժամանակահատվածի 55.6</w:t>
      </w:r>
      <w:r w:rsidR="00F533F8" w:rsidRPr="00404300">
        <w:rPr>
          <w:rFonts w:ascii="GHEA Grapalat" w:hAnsi="GHEA Grapalat" w:cs="GHEA Grapalat"/>
          <w:sz w:val="22"/>
          <w:szCs w:val="22"/>
          <w:lang w:val="hy-AM"/>
        </w:rPr>
        <w:t xml:space="preserve"> </w:t>
      </w:r>
      <w:r w:rsidRPr="00B57DAB">
        <w:rPr>
          <w:rFonts w:ascii="GHEA Grapalat" w:hAnsi="GHEA Grapalat" w:cs="GHEA Grapalat"/>
          <w:sz w:val="22"/>
          <w:szCs w:val="22"/>
          <w:lang w:val="hy-AM"/>
        </w:rPr>
        <w:t xml:space="preserve">մլրդ դրամ պակասուրդի դիմաց: </w:t>
      </w:r>
    </w:p>
    <w:p w:rsidR="00AE25A7" w:rsidRPr="00404300" w:rsidRDefault="00AE25A7" w:rsidP="00F533F8">
      <w:pPr>
        <w:spacing w:line="360" w:lineRule="auto"/>
        <w:ind w:firstLine="567"/>
        <w:jc w:val="both"/>
        <w:rPr>
          <w:rFonts w:ascii="GHEA Grapalat" w:hAnsi="GHEA Grapalat" w:cs="GHEA Grapalat"/>
          <w:sz w:val="22"/>
          <w:szCs w:val="22"/>
          <w:lang w:val="hy-AM"/>
        </w:rPr>
      </w:pPr>
      <w:r w:rsidRPr="00B57DAB">
        <w:rPr>
          <w:rFonts w:ascii="GHEA Grapalat" w:hAnsi="GHEA Grapalat" w:cs="GHEA Grapalat"/>
          <w:b/>
          <w:i/>
          <w:sz w:val="22"/>
          <w:szCs w:val="22"/>
          <w:lang w:val="hy-AM"/>
        </w:rPr>
        <w:t>Հարկաբյուջետային ազդակը:</w:t>
      </w:r>
      <w:r w:rsidRPr="00B57DAB">
        <w:rPr>
          <w:rFonts w:ascii="GHEA Grapalat" w:hAnsi="GHEA Grapalat" w:cs="GHEA Grapalat"/>
          <w:sz w:val="22"/>
          <w:szCs w:val="22"/>
          <w:lang w:val="hy-AM"/>
        </w:rPr>
        <w:t xml:space="preserve"> 2022 թվականի երեք ամիսների ընթացքում տնտեսության վերականգնման պայմաններում հարկաբյուջետային քաղաքականության ազդեցությունն ամբողջական պահանջարկի վրա գնահատվում է զսպող: Համախառն պահանջարկի վրա հարկաբյուջետային քաղաքականությունը 2022 թվականի երեք ամիսներին նախորդ տարվա նույն ժամանակահատվածի նկատմամբ ունեցել է զսպող (-4.7) ազդեցություն` պայմանավորված եկամուտների (-2.6) և ծախսերի (-2.1) զսպող ազդեցություններով:</w:t>
      </w:r>
    </w:p>
    <w:p w:rsidR="00F533F8" w:rsidRPr="00404300" w:rsidRDefault="00F533F8" w:rsidP="00F533F8">
      <w:pPr>
        <w:ind w:firstLine="567"/>
        <w:jc w:val="both"/>
        <w:rPr>
          <w:rFonts w:ascii="GHEA Grapalat" w:hAnsi="GHEA Grapalat" w:cs="GHEA Grapalat"/>
          <w:sz w:val="22"/>
          <w:szCs w:val="22"/>
          <w:lang w:val="hy-AM"/>
        </w:rPr>
      </w:pPr>
    </w:p>
    <w:p w:rsidR="00AE25A7" w:rsidRPr="00404300" w:rsidRDefault="00AE25A7" w:rsidP="00F533F8">
      <w:pPr>
        <w:pStyle w:val="a8"/>
        <w:numPr>
          <w:ilvl w:val="0"/>
          <w:numId w:val="32"/>
        </w:numPr>
        <w:ind w:left="0" w:firstLine="0"/>
        <w:jc w:val="both"/>
        <w:rPr>
          <w:sz w:val="22"/>
          <w:szCs w:val="22"/>
          <w:lang w:val="hy-AM"/>
        </w:rPr>
      </w:pPr>
      <w:r w:rsidRPr="00404300">
        <w:rPr>
          <w:sz w:val="22"/>
          <w:szCs w:val="22"/>
          <w:lang w:val="hy-AM"/>
        </w:rPr>
        <w:t>Հարկաբյուջետային ազդակը 2018 թվականից եռամսյակային կտրվածքով (կուտակային)</w:t>
      </w:r>
      <w:r w:rsidRPr="00B57DAB">
        <w:rPr>
          <w:sz w:val="22"/>
          <w:szCs w:val="22"/>
          <w:vertAlign w:val="superscript"/>
        </w:rPr>
        <w:footnoteReference w:id="25"/>
      </w:r>
    </w:p>
    <w:p w:rsidR="00AE25A7" w:rsidRPr="00B57DAB" w:rsidRDefault="00AE25A7" w:rsidP="00AE25A7">
      <w:pPr>
        <w:tabs>
          <w:tab w:val="left" w:pos="0"/>
          <w:tab w:val="left" w:pos="900"/>
        </w:tabs>
        <w:spacing w:after="120" w:line="276" w:lineRule="auto"/>
        <w:jc w:val="center"/>
        <w:rPr>
          <w:rFonts w:ascii="GHEA Grapalat" w:hAnsi="GHEA Grapalat" w:cs="GHEA Grapalat"/>
          <w:sz w:val="22"/>
          <w:szCs w:val="22"/>
        </w:rPr>
      </w:pPr>
      <w:r w:rsidRPr="00B57DAB">
        <w:rPr>
          <w:rFonts w:ascii="GHEA Grapalat" w:eastAsia="GHEA Grapalat" w:hAnsi="GHEA Grapalat" w:cs="GHEA Grapalat"/>
          <w:b/>
          <w:noProof/>
        </w:rPr>
        <w:drawing>
          <wp:inline distT="0" distB="0" distL="0" distR="0" wp14:anchorId="46D772FD" wp14:editId="52633E28">
            <wp:extent cx="6417426" cy="2685011"/>
            <wp:effectExtent l="0" t="0" r="2540" b="127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E25A7" w:rsidRPr="00B57DAB" w:rsidRDefault="00AE25A7" w:rsidP="00AE25A7">
      <w:pPr>
        <w:rPr>
          <w:rFonts w:ascii="GHEA Grapalat" w:hAnsi="GHEA Grapalat"/>
        </w:rPr>
      </w:pPr>
    </w:p>
    <w:p w:rsidR="00563135" w:rsidRPr="00B57DAB" w:rsidRDefault="00563135" w:rsidP="00563135">
      <w:pPr>
        <w:autoSpaceDE w:val="0"/>
        <w:autoSpaceDN w:val="0"/>
        <w:adjustRightInd w:val="0"/>
        <w:spacing w:line="360" w:lineRule="auto"/>
        <w:ind w:firstLine="567"/>
        <w:jc w:val="both"/>
        <w:rPr>
          <w:rFonts w:ascii="GHEA Grapalat" w:hAnsi="GHEA Grapalat" w:cs="GHEA Grapalat"/>
          <w:sz w:val="22"/>
          <w:szCs w:val="22"/>
        </w:rPr>
        <w:sectPr w:rsidR="00563135" w:rsidRPr="00B57DAB" w:rsidSect="009C41C6">
          <w:pgSz w:w="11907" w:h="16840" w:code="9"/>
          <w:pgMar w:top="1134" w:right="567" w:bottom="567" w:left="1134" w:header="720" w:footer="567" w:gutter="0"/>
          <w:cols w:space="720"/>
        </w:sectPr>
      </w:pPr>
    </w:p>
    <w:p w:rsidR="00AE25A7" w:rsidRPr="00B57DAB" w:rsidRDefault="00AE25A7" w:rsidP="00AE25A7">
      <w:pPr>
        <w:pStyle w:val="Heading2"/>
        <w:overflowPunct/>
        <w:autoSpaceDE/>
        <w:autoSpaceDN/>
        <w:adjustRightInd/>
        <w:spacing w:before="0" w:after="240"/>
        <w:jc w:val="both"/>
        <w:textAlignment w:val="auto"/>
        <w:rPr>
          <w:rFonts w:ascii="GHEA Grapalat" w:hAnsi="GHEA Grapalat"/>
          <w:i w:val="0"/>
          <w:noProof/>
          <w:sz w:val="22"/>
          <w:szCs w:val="22"/>
          <w:lang w:val="de-AT"/>
        </w:rPr>
      </w:pPr>
      <w:bookmarkStart w:id="31" w:name="_Toc100315622"/>
      <w:bookmarkStart w:id="32" w:name="_Toc102746162"/>
      <w:bookmarkStart w:id="33" w:name="_Toc165293421"/>
      <w:r w:rsidRPr="00B57DAB">
        <w:rPr>
          <w:rFonts w:ascii="GHEA Grapalat" w:hAnsi="GHEA Grapalat"/>
          <w:i w:val="0"/>
          <w:noProof/>
          <w:sz w:val="22"/>
          <w:szCs w:val="22"/>
          <w:lang w:val="de-AT"/>
        </w:rPr>
        <w:t>Հավելված: Տնտեսության ճյուղերի և ենթաճյուղերի, արտահանման և ներմուծման ապրանքախմբերի հիմնական ցուցանիշների աղյուսակներ</w:t>
      </w:r>
      <w:bookmarkEnd w:id="31"/>
      <w:bookmarkEnd w:id="32"/>
      <w:bookmarkEnd w:id="33"/>
    </w:p>
    <w:p w:rsidR="00AE25A7" w:rsidRPr="00B57DAB" w:rsidRDefault="00AE25A7" w:rsidP="00AE25A7">
      <w:pPr>
        <w:jc w:val="center"/>
        <w:rPr>
          <w:rFonts w:ascii="GHEA Grapalat" w:hAnsi="GHEA Grapalat" w:cs="Arial"/>
          <w:b/>
          <w:sz w:val="22"/>
          <w:szCs w:val="20"/>
        </w:rPr>
      </w:pPr>
    </w:p>
    <w:p w:rsidR="00AE25A7" w:rsidRPr="00B57DAB" w:rsidRDefault="00AE25A7" w:rsidP="00AE25A7">
      <w:pPr>
        <w:jc w:val="center"/>
        <w:rPr>
          <w:rFonts w:ascii="GHEA Grapalat" w:hAnsi="GHEA Grapalat"/>
          <w:sz w:val="22"/>
          <w:szCs w:val="20"/>
        </w:rPr>
      </w:pPr>
      <w:proofErr w:type="spellStart"/>
      <w:r w:rsidRPr="00B57DAB">
        <w:rPr>
          <w:rFonts w:ascii="GHEA Grapalat" w:hAnsi="GHEA Grapalat" w:cs="Arial"/>
          <w:b/>
          <w:sz w:val="22"/>
          <w:szCs w:val="20"/>
        </w:rPr>
        <w:t>Աղյուսակ</w:t>
      </w:r>
      <w:proofErr w:type="spellEnd"/>
      <w:r w:rsidRPr="00B57DAB">
        <w:rPr>
          <w:rFonts w:ascii="GHEA Grapalat" w:hAnsi="GHEA Grapalat" w:cs="Arial"/>
          <w:b/>
          <w:sz w:val="22"/>
          <w:szCs w:val="20"/>
        </w:rPr>
        <w:t xml:space="preserve"> 1: </w:t>
      </w:r>
      <w:proofErr w:type="spellStart"/>
      <w:r w:rsidRPr="00B57DAB">
        <w:rPr>
          <w:rFonts w:ascii="GHEA Grapalat" w:hAnsi="GHEA Grapalat" w:cs="Arial"/>
          <w:sz w:val="22"/>
          <w:szCs w:val="20"/>
        </w:rPr>
        <w:t>Տնտեսության</w:t>
      </w:r>
      <w:proofErr w:type="spellEnd"/>
      <w:r w:rsidRPr="00B57DAB">
        <w:rPr>
          <w:rFonts w:ascii="GHEA Grapalat" w:hAnsi="GHEA Grapalat" w:cs="Arial"/>
          <w:sz w:val="22"/>
          <w:szCs w:val="20"/>
        </w:rPr>
        <w:t xml:space="preserve"> </w:t>
      </w:r>
      <w:proofErr w:type="spellStart"/>
      <w:r w:rsidRPr="00B57DAB">
        <w:rPr>
          <w:rFonts w:ascii="GHEA Grapalat" w:hAnsi="GHEA Grapalat" w:cs="Arial"/>
          <w:sz w:val="22"/>
          <w:szCs w:val="20"/>
        </w:rPr>
        <w:t>ճյուղերի</w:t>
      </w:r>
      <w:proofErr w:type="spellEnd"/>
      <w:r w:rsidRPr="00B57DAB">
        <w:rPr>
          <w:rFonts w:ascii="GHEA Grapalat" w:hAnsi="GHEA Grapalat" w:cs="Arial"/>
          <w:sz w:val="22"/>
          <w:szCs w:val="20"/>
        </w:rPr>
        <w:t xml:space="preserve"> և </w:t>
      </w:r>
      <w:proofErr w:type="spellStart"/>
      <w:r w:rsidRPr="00B57DAB">
        <w:rPr>
          <w:rFonts w:ascii="GHEA Grapalat" w:hAnsi="GHEA Grapalat" w:cs="Arial"/>
          <w:sz w:val="22"/>
          <w:szCs w:val="20"/>
        </w:rPr>
        <w:t>ենթաճյուղերի</w:t>
      </w:r>
      <w:proofErr w:type="spellEnd"/>
      <w:r w:rsidRPr="00B57DAB">
        <w:rPr>
          <w:rFonts w:ascii="GHEA Grapalat" w:hAnsi="GHEA Grapalat" w:cs="Arial"/>
          <w:sz w:val="22"/>
          <w:szCs w:val="20"/>
        </w:rPr>
        <w:t xml:space="preserve"> </w:t>
      </w:r>
      <w:proofErr w:type="spellStart"/>
      <w:r w:rsidRPr="00B57DAB">
        <w:rPr>
          <w:rFonts w:ascii="GHEA Grapalat" w:hAnsi="GHEA Grapalat" w:cs="Arial"/>
          <w:sz w:val="22"/>
          <w:szCs w:val="20"/>
        </w:rPr>
        <w:t>թողարկման</w:t>
      </w:r>
      <w:proofErr w:type="spellEnd"/>
      <w:r w:rsidRPr="00B57DAB">
        <w:rPr>
          <w:rFonts w:ascii="GHEA Grapalat" w:hAnsi="GHEA Grapalat"/>
          <w:sz w:val="22"/>
          <w:szCs w:val="20"/>
        </w:rPr>
        <w:t xml:space="preserve"> </w:t>
      </w:r>
      <w:proofErr w:type="spellStart"/>
      <w:r w:rsidRPr="00B57DAB">
        <w:rPr>
          <w:rFonts w:ascii="GHEA Grapalat" w:hAnsi="GHEA Grapalat" w:cs="Arial"/>
          <w:sz w:val="22"/>
          <w:szCs w:val="20"/>
        </w:rPr>
        <w:t>ծավալների</w:t>
      </w:r>
      <w:proofErr w:type="spellEnd"/>
      <w:r w:rsidRPr="00B57DAB">
        <w:rPr>
          <w:rFonts w:ascii="GHEA Grapalat" w:hAnsi="GHEA Grapalat"/>
          <w:sz w:val="22"/>
          <w:szCs w:val="20"/>
        </w:rPr>
        <w:t xml:space="preserve"> </w:t>
      </w:r>
      <w:proofErr w:type="spellStart"/>
      <w:r w:rsidRPr="00B57DAB">
        <w:rPr>
          <w:rFonts w:ascii="GHEA Grapalat" w:hAnsi="GHEA Grapalat" w:cs="Arial"/>
          <w:sz w:val="22"/>
          <w:szCs w:val="20"/>
        </w:rPr>
        <w:t>ցուցանիշները</w:t>
      </w:r>
      <w:proofErr w:type="spellEnd"/>
      <w:r w:rsidRPr="00B57DAB">
        <w:rPr>
          <w:rFonts w:ascii="GHEA Grapalat" w:hAnsi="GHEA Grapalat" w:cs="Arial"/>
          <w:sz w:val="22"/>
          <w:szCs w:val="20"/>
        </w:rPr>
        <w:t>,</w:t>
      </w:r>
      <w:r w:rsidRPr="00B57DAB">
        <w:rPr>
          <w:rFonts w:ascii="GHEA Grapalat" w:hAnsi="GHEA Grapalat"/>
          <w:sz w:val="22"/>
          <w:szCs w:val="20"/>
        </w:rPr>
        <w:t xml:space="preserve"> </w:t>
      </w:r>
    </w:p>
    <w:p w:rsidR="00AE25A7" w:rsidRPr="00B57DAB" w:rsidRDefault="00AE25A7" w:rsidP="00AE25A7">
      <w:pPr>
        <w:jc w:val="center"/>
        <w:rPr>
          <w:rFonts w:ascii="GHEA Grapalat" w:hAnsi="GHEA Grapalat"/>
          <w:sz w:val="22"/>
          <w:szCs w:val="20"/>
        </w:rPr>
      </w:pPr>
      <w:r w:rsidRPr="00B57DAB">
        <w:rPr>
          <w:rFonts w:ascii="GHEA Grapalat" w:hAnsi="GHEA Grapalat"/>
          <w:sz w:val="22"/>
          <w:szCs w:val="20"/>
        </w:rPr>
        <w:t>2022</w:t>
      </w:r>
      <w:r w:rsidRPr="00B57DAB">
        <w:rPr>
          <w:rFonts w:ascii="GHEA Grapalat" w:hAnsi="GHEA Grapalat" w:cs="Arial"/>
          <w:sz w:val="22"/>
          <w:szCs w:val="20"/>
        </w:rPr>
        <w:t xml:space="preserve"> </w:t>
      </w:r>
      <w:proofErr w:type="spellStart"/>
      <w:r w:rsidRPr="00B57DAB">
        <w:rPr>
          <w:rFonts w:ascii="GHEA Grapalat" w:hAnsi="GHEA Grapalat" w:cs="Arial"/>
          <w:sz w:val="22"/>
          <w:szCs w:val="20"/>
        </w:rPr>
        <w:t>թվականի</w:t>
      </w:r>
      <w:proofErr w:type="spellEnd"/>
      <w:r w:rsidRPr="00B57DAB">
        <w:rPr>
          <w:rFonts w:ascii="GHEA Grapalat" w:hAnsi="GHEA Grapalat"/>
          <w:sz w:val="22"/>
          <w:szCs w:val="20"/>
        </w:rPr>
        <w:t xml:space="preserve"> </w:t>
      </w:r>
      <w:proofErr w:type="spellStart"/>
      <w:r w:rsidRPr="00B57DAB">
        <w:rPr>
          <w:rFonts w:ascii="GHEA Grapalat" w:hAnsi="GHEA Grapalat"/>
          <w:sz w:val="22"/>
          <w:szCs w:val="20"/>
        </w:rPr>
        <w:t>հունվար-մարտ</w:t>
      </w:r>
      <w:proofErr w:type="spellEnd"/>
    </w:p>
    <w:tbl>
      <w:tblPr>
        <w:tblStyle w:val="GridTable4-Accent11"/>
        <w:tblW w:w="10188" w:type="dxa"/>
        <w:tblLook w:val="04A0" w:firstRow="1" w:lastRow="0" w:firstColumn="1" w:lastColumn="0" w:noHBand="0" w:noVBand="1"/>
      </w:tblPr>
      <w:tblGrid>
        <w:gridCol w:w="4315"/>
        <w:gridCol w:w="1440"/>
        <w:gridCol w:w="1343"/>
        <w:gridCol w:w="1225"/>
        <w:gridCol w:w="1865"/>
      </w:tblGrid>
      <w:tr w:rsidR="00AE25A7" w:rsidRPr="00B57DAB" w:rsidTr="00AE25A7">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25A7" w:rsidRPr="00B57DAB" w:rsidRDefault="00AE25A7" w:rsidP="00AE25A7">
            <w:pPr>
              <w:jc w:val="center"/>
              <w:rPr>
                <w:rFonts w:ascii="GHEA Grapalat" w:hAnsi="GHEA Grapalat"/>
                <w:bCs w:val="0"/>
                <w:i/>
                <w:iCs/>
                <w:color w:val="FF0000"/>
                <w:sz w:val="20"/>
                <w:szCs w:val="20"/>
                <w:lang w:val="hy-AM"/>
              </w:rPr>
            </w:pPr>
          </w:p>
        </w:tc>
        <w:tc>
          <w:tcPr>
            <w:tcW w:w="1440" w:type="dxa"/>
            <w:vAlign w:val="center"/>
            <w:hideMark/>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proofErr w:type="spellStart"/>
            <w:r w:rsidRPr="00B57DAB">
              <w:rPr>
                <w:rFonts w:ascii="GHEA Grapalat" w:hAnsi="GHEA Grapalat"/>
                <w:bCs w:val="0"/>
                <w:sz w:val="20"/>
                <w:szCs w:val="20"/>
              </w:rPr>
              <w:t>Արժեք</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մլրդ</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դրամ</w:t>
            </w:r>
            <w:proofErr w:type="spellEnd"/>
            <w:r w:rsidRPr="00B57DAB">
              <w:rPr>
                <w:rFonts w:ascii="GHEA Grapalat" w:hAnsi="GHEA Grapalat"/>
                <w:bCs w:val="0"/>
                <w:sz w:val="20"/>
                <w:szCs w:val="20"/>
              </w:rPr>
              <w:t>)</w:t>
            </w:r>
          </w:p>
        </w:tc>
        <w:tc>
          <w:tcPr>
            <w:tcW w:w="1343" w:type="dxa"/>
            <w:vAlign w:val="center"/>
            <w:hideMark/>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proofErr w:type="spellStart"/>
            <w:r w:rsidRPr="00B57DAB">
              <w:rPr>
                <w:rFonts w:ascii="GHEA Grapalat" w:hAnsi="GHEA Grapalat"/>
                <w:bCs w:val="0"/>
                <w:sz w:val="20"/>
                <w:szCs w:val="20"/>
              </w:rPr>
              <w:t>Կշիռը</w:t>
            </w:r>
            <w:proofErr w:type="spellEnd"/>
            <w:r w:rsidRPr="00B57DAB">
              <w:rPr>
                <w:rFonts w:ascii="GHEA Grapalat" w:hAnsi="GHEA Grapalat"/>
                <w:bCs w:val="0"/>
                <w:sz w:val="20"/>
                <w:szCs w:val="20"/>
              </w:rPr>
              <w:t xml:space="preserve"> (%)</w:t>
            </w:r>
          </w:p>
        </w:tc>
        <w:tc>
          <w:tcPr>
            <w:tcW w:w="1225" w:type="dxa"/>
            <w:vAlign w:val="center"/>
            <w:hideMark/>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proofErr w:type="spellStart"/>
            <w:r w:rsidRPr="00B57DAB">
              <w:rPr>
                <w:rFonts w:ascii="GHEA Grapalat" w:hAnsi="GHEA Grapalat"/>
                <w:bCs w:val="0"/>
                <w:sz w:val="20"/>
                <w:szCs w:val="20"/>
              </w:rPr>
              <w:t>Աճի</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ինդեքս</w:t>
            </w:r>
            <w:proofErr w:type="spellEnd"/>
          </w:p>
        </w:tc>
        <w:tc>
          <w:tcPr>
            <w:tcW w:w="1865" w:type="dxa"/>
            <w:vAlign w:val="center"/>
            <w:hideMark/>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proofErr w:type="spellStart"/>
            <w:r w:rsidRPr="00B57DAB">
              <w:rPr>
                <w:rFonts w:ascii="GHEA Grapalat" w:hAnsi="GHEA Grapalat"/>
                <w:bCs w:val="0"/>
                <w:sz w:val="20"/>
                <w:szCs w:val="20"/>
              </w:rPr>
              <w:t>Նպաստում</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տոկոսային</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կետ</w:t>
            </w:r>
            <w:proofErr w:type="spellEnd"/>
            <w:r w:rsidRPr="00B57DAB">
              <w:rPr>
                <w:rFonts w:ascii="GHEA Grapalat" w:hAnsi="GHEA Grapalat"/>
                <w:bCs w:val="0"/>
                <w:sz w:val="20"/>
                <w:szCs w:val="20"/>
              </w:rPr>
              <w:t>)</w:t>
            </w:r>
            <w:r w:rsidRPr="00B57DAB">
              <w:rPr>
                <w:rStyle w:val="FootnoteReference"/>
                <w:rFonts w:ascii="GHEA Grapalat" w:hAnsi="GHEA Grapalat"/>
                <w:bCs w:val="0"/>
                <w:sz w:val="20"/>
                <w:szCs w:val="20"/>
              </w:rPr>
              <w:footnoteReference w:id="26"/>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25A7" w:rsidRPr="00B57DAB" w:rsidRDefault="00AE25A7" w:rsidP="00AE25A7">
            <w:pPr>
              <w:rPr>
                <w:rFonts w:ascii="GHEA Grapalat" w:hAnsi="GHEA Grapalat"/>
                <w:bCs w:val="0"/>
                <w:sz w:val="20"/>
                <w:szCs w:val="20"/>
              </w:rPr>
            </w:pPr>
            <w:proofErr w:type="spellStart"/>
            <w:r w:rsidRPr="00B57DAB">
              <w:rPr>
                <w:rFonts w:ascii="GHEA Grapalat" w:hAnsi="GHEA Grapalat"/>
                <w:bCs w:val="0"/>
                <w:sz w:val="20"/>
                <w:szCs w:val="20"/>
              </w:rPr>
              <w:t>Ամբողջ</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արդյունաբերություն</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այդ</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թվում</w:t>
            </w:r>
            <w:proofErr w:type="spellEnd"/>
            <w:r w:rsidRPr="00B57DAB">
              <w:rPr>
                <w:rFonts w:ascii="GHEA Grapalat" w:hAnsi="GHEA Grapalat"/>
                <w:bCs w:val="0"/>
                <w:sz w:val="20"/>
                <w:szCs w:val="20"/>
              </w:rPr>
              <w:t>՝</w:t>
            </w:r>
          </w:p>
        </w:tc>
        <w:tc>
          <w:tcPr>
            <w:tcW w:w="1440"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b/>
                <w:sz w:val="20"/>
                <w:szCs w:val="20"/>
              </w:rPr>
              <w:t>550.7</w:t>
            </w:r>
          </w:p>
        </w:tc>
        <w:tc>
          <w:tcPr>
            <w:tcW w:w="1343"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b/>
                <w:sz w:val="20"/>
                <w:szCs w:val="20"/>
              </w:rPr>
              <w:t>100.0</w:t>
            </w:r>
          </w:p>
        </w:tc>
        <w:tc>
          <w:tcPr>
            <w:tcW w:w="1225"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b/>
                <w:sz w:val="20"/>
                <w:szCs w:val="20"/>
              </w:rPr>
              <w:t>103.1</w:t>
            </w:r>
          </w:p>
        </w:tc>
        <w:tc>
          <w:tcPr>
            <w:tcW w:w="1865"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b/>
                <w:sz w:val="20"/>
                <w:szCs w:val="20"/>
              </w:rPr>
              <w:t>3.1</w:t>
            </w:r>
          </w:p>
        </w:tc>
      </w:tr>
      <w:tr w:rsidR="00AE25A7" w:rsidRPr="00B57DAB" w:rsidTr="00AE25A7">
        <w:trPr>
          <w:trHeight w:val="203"/>
        </w:trPr>
        <w:tc>
          <w:tcPr>
            <w:cnfStyle w:val="001000000000" w:firstRow="0" w:lastRow="0" w:firstColumn="1" w:lastColumn="0" w:oddVBand="0" w:evenVBand="0" w:oddHBand="0" w:evenHBand="0" w:firstRowFirstColumn="0" w:firstRowLastColumn="0" w:lastRowFirstColumn="0" w:lastRowLastColumn="0"/>
            <w:tcW w:w="4315" w:type="dxa"/>
            <w:hideMark/>
          </w:tcPr>
          <w:p w:rsidR="00AE25A7" w:rsidRPr="00B57DAB" w:rsidRDefault="00AE25A7" w:rsidP="00AE25A7">
            <w:pPr>
              <w:rPr>
                <w:rFonts w:ascii="GHEA Grapalat" w:hAnsi="GHEA Grapalat"/>
                <w:sz w:val="20"/>
                <w:szCs w:val="20"/>
              </w:rPr>
            </w:pPr>
            <w:r w:rsidRPr="00B57DAB">
              <w:rPr>
                <w:rFonts w:ascii="Calibri" w:hAnsi="Calibri" w:cs="Calibri"/>
                <w:sz w:val="20"/>
                <w:szCs w:val="20"/>
              </w:rPr>
              <w:t> </w:t>
            </w:r>
          </w:p>
        </w:tc>
        <w:tc>
          <w:tcPr>
            <w:tcW w:w="1440"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343"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B57DAB">
              <w:rPr>
                <w:rFonts w:ascii="Calibri" w:hAnsi="Calibri" w:cs="Calibri"/>
                <w:b/>
                <w:sz w:val="20"/>
                <w:szCs w:val="20"/>
              </w:rPr>
              <w:t> </w:t>
            </w:r>
          </w:p>
        </w:tc>
        <w:tc>
          <w:tcPr>
            <w:tcW w:w="1225"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865"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r>
      <w:tr w:rsidR="00AE25A7" w:rsidRPr="00B57DAB" w:rsidTr="00AE25A7">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hideMark/>
          </w:tcPr>
          <w:p w:rsidR="00AE25A7" w:rsidRPr="00B57DAB" w:rsidRDefault="00AE25A7" w:rsidP="00AE25A7">
            <w:pPr>
              <w:ind w:left="270" w:hanging="180"/>
              <w:rPr>
                <w:rFonts w:ascii="GHEA Grapalat" w:hAnsi="GHEA Grapalat"/>
                <w:b w:val="0"/>
                <w:bCs w:val="0"/>
                <w:sz w:val="20"/>
                <w:szCs w:val="20"/>
                <w:lang w:val="hy-AM"/>
              </w:rPr>
            </w:pPr>
            <w:r w:rsidRPr="00B57DAB">
              <w:rPr>
                <w:rFonts w:ascii="GHEA Grapalat" w:hAnsi="GHEA Grapalat"/>
                <w:b w:val="0"/>
                <w:bCs w:val="0"/>
                <w:sz w:val="20"/>
                <w:szCs w:val="20"/>
                <w:lang w:val="hy-AM"/>
              </w:rPr>
              <w:t>հանքագործական արդյունաբերություն և բացահանքերի շահագործում</w:t>
            </w:r>
          </w:p>
        </w:tc>
        <w:tc>
          <w:tcPr>
            <w:tcW w:w="1440"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144.7</w:t>
            </w:r>
          </w:p>
        </w:tc>
        <w:tc>
          <w:tcPr>
            <w:tcW w:w="1343"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26.3</w:t>
            </w:r>
          </w:p>
        </w:tc>
        <w:tc>
          <w:tcPr>
            <w:tcW w:w="1225"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87.1</w:t>
            </w:r>
          </w:p>
        </w:tc>
        <w:tc>
          <w:tcPr>
            <w:tcW w:w="1865"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-3.6</w:t>
            </w:r>
          </w:p>
        </w:tc>
      </w:tr>
      <w:tr w:rsidR="00AE25A7" w:rsidRPr="00B57DAB" w:rsidTr="00AE25A7">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25A7" w:rsidRPr="00B57DAB" w:rsidRDefault="00AE25A7" w:rsidP="00AE25A7">
            <w:pPr>
              <w:ind w:left="270" w:hanging="180"/>
              <w:rPr>
                <w:rFonts w:ascii="GHEA Grapalat" w:hAnsi="GHEA Grapalat"/>
                <w:b w:val="0"/>
                <w:bCs w:val="0"/>
                <w:sz w:val="20"/>
                <w:szCs w:val="20"/>
              </w:rPr>
            </w:pPr>
            <w:proofErr w:type="spellStart"/>
            <w:r w:rsidRPr="00B57DAB">
              <w:rPr>
                <w:rFonts w:ascii="GHEA Grapalat" w:hAnsi="GHEA Grapalat"/>
                <w:b w:val="0"/>
                <w:bCs w:val="0"/>
                <w:sz w:val="20"/>
                <w:szCs w:val="20"/>
              </w:rPr>
              <w:t>մշակող</w:t>
            </w:r>
            <w:proofErr w:type="spellEnd"/>
            <w:r w:rsidRPr="00B57DAB">
              <w:rPr>
                <w:rFonts w:ascii="GHEA Grapalat" w:hAnsi="GHEA Grapalat"/>
                <w:b w:val="0"/>
                <w:bCs w:val="0"/>
                <w:sz w:val="20"/>
                <w:szCs w:val="20"/>
              </w:rPr>
              <w:t xml:space="preserve"> </w:t>
            </w:r>
            <w:proofErr w:type="spellStart"/>
            <w:r w:rsidRPr="00B57DAB">
              <w:rPr>
                <w:rFonts w:ascii="GHEA Grapalat" w:hAnsi="GHEA Grapalat"/>
                <w:b w:val="0"/>
                <w:bCs w:val="0"/>
                <w:sz w:val="20"/>
                <w:szCs w:val="20"/>
              </w:rPr>
              <w:t>արդյունաբերություն</w:t>
            </w:r>
            <w:proofErr w:type="spellEnd"/>
          </w:p>
        </w:tc>
        <w:tc>
          <w:tcPr>
            <w:tcW w:w="1440"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303.8</w:t>
            </w:r>
          </w:p>
        </w:tc>
        <w:tc>
          <w:tcPr>
            <w:tcW w:w="1343"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55.2</w:t>
            </w:r>
          </w:p>
        </w:tc>
        <w:tc>
          <w:tcPr>
            <w:tcW w:w="1225"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110.9</w:t>
            </w:r>
          </w:p>
        </w:tc>
        <w:tc>
          <w:tcPr>
            <w:tcW w:w="1865"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6.1</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hideMark/>
          </w:tcPr>
          <w:p w:rsidR="00AE25A7" w:rsidRPr="00B57DAB" w:rsidRDefault="00AE25A7" w:rsidP="00AE25A7">
            <w:pPr>
              <w:ind w:left="270" w:hanging="180"/>
              <w:rPr>
                <w:rFonts w:ascii="GHEA Grapalat" w:hAnsi="GHEA Grapalat"/>
                <w:b w:val="0"/>
                <w:bCs w:val="0"/>
                <w:sz w:val="20"/>
                <w:szCs w:val="20"/>
                <w:lang w:val="hy-AM"/>
              </w:rPr>
            </w:pPr>
            <w:r w:rsidRPr="00B57DAB">
              <w:rPr>
                <w:rFonts w:ascii="GHEA Grapalat" w:hAnsi="GHEA Grapalat"/>
                <w:b w:val="0"/>
                <w:bCs w:val="0"/>
                <w:sz w:val="20"/>
                <w:szCs w:val="20"/>
                <w:lang w:val="hy-AM"/>
              </w:rPr>
              <w:t xml:space="preserve"> էլեկտրաէներգիայի, գազի, գոլորշու և լավորակ օդի մատակարարում</w:t>
            </w:r>
          </w:p>
        </w:tc>
        <w:tc>
          <w:tcPr>
            <w:tcW w:w="1440"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96.3</w:t>
            </w:r>
          </w:p>
        </w:tc>
        <w:tc>
          <w:tcPr>
            <w:tcW w:w="1343"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17.5</w:t>
            </w:r>
          </w:p>
        </w:tc>
        <w:tc>
          <w:tcPr>
            <w:tcW w:w="1225"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103.3</w:t>
            </w:r>
          </w:p>
        </w:tc>
        <w:tc>
          <w:tcPr>
            <w:tcW w:w="1865"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0.6</w:t>
            </w:r>
          </w:p>
        </w:tc>
      </w:tr>
      <w:tr w:rsidR="00AE25A7" w:rsidRPr="00B57DAB" w:rsidTr="00AE25A7">
        <w:trPr>
          <w:trHeight w:val="570"/>
        </w:trPr>
        <w:tc>
          <w:tcPr>
            <w:cnfStyle w:val="001000000000" w:firstRow="0" w:lastRow="0" w:firstColumn="1" w:lastColumn="0" w:oddVBand="0" w:evenVBand="0" w:oddHBand="0" w:evenHBand="0" w:firstRowFirstColumn="0" w:firstRowLastColumn="0" w:lastRowFirstColumn="0" w:lastRowLastColumn="0"/>
            <w:tcW w:w="4315" w:type="dxa"/>
            <w:hideMark/>
          </w:tcPr>
          <w:p w:rsidR="00AE25A7" w:rsidRPr="00B57DAB" w:rsidRDefault="00AE25A7" w:rsidP="00AE25A7">
            <w:pPr>
              <w:ind w:left="270" w:hanging="180"/>
              <w:rPr>
                <w:rFonts w:ascii="GHEA Grapalat" w:hAnsi="GHEA Grapalat"/>
                <w:b w:val="0"/>
                <w:bCs w:val="0"/>
                <w:sz w:val="20"/>
                <w:szCs w:val="20"/>
                <w:lang w:val="hy-AM"/>
              </w:rPr>
            </w:pPr>
            <w:r w:rsidRPr="00B57DAB">
              <w:rPr>
                <w:rFonts w:ascii="GHEA Grapalat" w:hAnsi="GHEA Grapalat"/>
                <w:b w:val="0"/>
                <w:bCs w:val="0"/>
                <w:sz w:val="20"/>
                <w:szCs w:val="20"/>
                <w:lang w:val="hy-AM"/>
              </w:rPr>
              <w:t>ջրամատակարարում, կոյուղի, թափոնների կառավարում և վերամշակում</w:t>
            </w:r>
          </w:p>
        </w:tc>
        <w:tc>
          <w:tcPr>
            <w:tcW w:w="1440"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5.8</w:t>
            </w:r>
          </w:p>
        </w:tc>
        <w:tc>
          <w:tcPr>
            <w:tcW w:w="1343"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1.1</w:t>
            </w:r>
          </w:p>
        </w:tc>
        <w:tc>
          <w:tcPr>
            <w:tcW w:w="1225"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106.7</w:t>
            </w:r>
          </w:p>
        </w:tc>
        <w:tc>
          <w:tcPr>
            <w:tcW w:w="1865"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0.1</w:t>
            </w:r>
          </w:p>
        </w:tc>
      </w:tr>
    </w:tbl>
    <w:p w:rsidR="00AE25A7" w:rsidRPr="00B57DAB" w:rsidRDefault="00AE25A7" w:rsidP="00AE25A7">
      <w:pPr>
        <w:rPr>
          <w:rFonts w:ascii="GHEA Grapalat" w:hAnsi="GHEA Grapalat" w:cs="Arial"/>
          <w:b/>
          <w:sz w:val="20"/>
          <w:szCs w:val="20"/>
        </w:rPr>
      </w:pPr>
    </w:p>
    <w:tbl>
      <w:tblPr>
        <w:tblStyle w:val="GridTable4-Accent11"/>
        <w:tblW w:w="10188" w:type="dxa"/>
        <w:tblLayout w:type="fixed"/>
        <w:tblLook w:val="04A0" w:firstRow="1" w:lastRow="0" w:firstColumn="1" w:lastColumn="0" w:noHBand="0" w:noVBand="1"/>
      </w:tblPr>
      <w:tblGrid>
        <w:gridCol w:w="4315"/>
        <w:gridCol w:w="1440"/>
        <w:gridCol w:w="1350"/>
        <w:gridCol w:w="1260"/>
        <w:gridCol w:w="1823"/>
      </w:tblGrid>
      <w:tr w:rsidR="00AE25A7" w:rsidRPr="00B57DAB" w:rsidTr="00AE25A7">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25A7" w:rsidRPr="00B57DAB" w:rsidRDefault="00AE25A7" w:rsidP="00AE25A7">
            <w:pPr>
              <w:ind w:firstLineChars="400" w:firstLine="800"/>
              <w:rPr>
                <w:rFonts w:ascii="GHEA Grapalat" w:hAnsi="GHEA Grapalat"/>
                <w:sz w:val="20"/>
                <w:szCs w:val="20"/>
              </w:rPr>
            </w:pPr>
            <w:r w:rsidRPr="00B57DAB">
              <w:rPr>
                <w:rFonts w:ascii="Calibri" w:hAnsi="Calibri" w:cs="Calibri"/>
                <w:sz w:val="20"/>
                <w:szCs w:val="20"/>
              </w:rPr>
              <w:t> </w:t>
            </w:r>
          </w:p>
        </w:tc>
        <w:tc>
          <w:tcPr>
            <w:tcW w:w="1440" w:type="dxa"/>
            <w:vAlign w:val="center"/>
            <w:hideMark/>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proofErr w:type="spellStart"/>
            <w:r w:rsidRPr="00B57DAB">
              <w:rPr>
                <w:rFonts w:ascii="GHEA Grapalat" w:hAnsi="GHEA Grapalat"/>
                <w:bCs w:val="0"/>
                <w:sz w:val="20"/>
                <w:szCs w:val="20"/>
              </w:rPr>
              <w:t>Արժեք</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մլրդ</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դրամ</w:t>
            </w:r>
            <w:proofErr w:type="spellEnd"/>
            <w:r w:rsidRPr="00B57DAB">
              <w:rPr>
                <w:rFonts w:ascii="GHEA Grapalat" w:hAnsi="GHEA Grapalat"/>
                <w:bCs w:val="0"/>
                <w:sz w:val="20"/>
                <w:szCs w:val="20"/>
              </w:rPr>
              <w:t>)</w:t>
            </w:r>
          </w:p>
        </w:tc>
        <w:tc>
          <w:tcPr>
            <w:tcW w:w="1350" w:type="dxa"/>
            <w:vAlign w:val="center"/>
            <w:hideMark/>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proofErr w:type="spellStart"/>
            <w:r w:rsidRPr="00B57DAB">
              <w:rPr>
                <w:rFonts w:ascii="GHEA Grapalat" w:hAnsi="GHEA Grapalat"/>
                <w:bCs w:val="0"/>
                <w:sz w:val="20"/>
                <w:szCs w:val="20"/>
              </w:rPr>
              <w:t>Կշիռը</w:t>
            </w:r>
            <w:proofErr w:type="spellEnd"/>
            <w:r w:rsidRPr="00B57DAB">
              <w:rPr>
                <w:rFonts w:ascii="GHEA Grapalat" w:hAnsi="GHEA Grapalat"/>
                <w:bCs w:val="0"/>
                <w:sz w:val="20"/>
                <w:szCs w:val="20"/>
              </w:rPr>
              <w:t xml:space="preserve"> (%)</w:t>
            </w:r>
          </w:p>
        </w:tc>
        <w:tc>
          <w:tcPr>
            <w:tcW w:w="1260" w:type="dxa"/>
            <w:vAlign w:val="center"/>
            <w:hideMark/>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proofErr w:type="spellStart"/>
            <w:r w:rsidRPr="00B57DAB">
              <w:rPr>
                <w:rFonts w:ascii="GHEA Grapalat" w:hAnsi="GHEA Grapalat"/>
                <w:bCs w:val="0"/>
                <w:sz w:val="20"/>
                <w:szCs w:val="20"/>
              </w:rPr>
              <w:t>Աճի</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ինդեքս</w:t>
            </w:r>
            <w:proofErr w:type="spellEnd"/>
          </w:p>
        </w:tc>
        <w:tc>
          <w:tcPr>
            <w:tcW w:w="1823" w:type="dxa"/>
            <w:vAlign w:val="center"/>
            <w:hideMark/>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proofErr w:type="spellStart"/>
            <w:r w:rsidRPr="00B57DAB">
              <w:rPr>
                <w:rFonts w:ascii="GHEA Grapalat" w:hAnsi="GHEA Grapalat"/>
                <w:bCs w:val="0"/>
                <w:sz w:val="20"/>
                <w:szCs w:val="20"/>
              </w:rPr>
              <w:t>Նպաստում</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տոկոսային</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կետ</w:t>
            </w:r>
            <w:proofErr w:type="spellEnd"/>
            <w:r w:rsidRPr="00B57DAB">
              <w:rPr>
                <w:rFonts w:ascii="GHEA Grapalat" w:hAnsi="GHEA Grapalat"/>
                <w:bCs w:val="0"/>
                <w:sz w:val="20"/>
                <w:szCs w:val="20"/>
              </w:rPr>
              <w:t>)</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25A7" w:rsidRPr="00B57DAB" w:rsidRDefault="00AE25A7" w:rsidP="00AE25A7">
            <w:pPr>
              <w:rPr>
                <w:rFonts w:ascii="GHEA Grapalat" w:hAnsi="GHEA Grapalat"/>
                <w:bCs w:val="0"/>
                <w:sz w:val="20"/>
                <w:szCs w:val="20"/>
                <w:lang w:val="hy-AM"/>
              </w:rPr>
            </w:pPr>
            <w:r w:rsidRPr="00B57DAB">
              <w:rPr>
                <w:rFonts w:ascii="GHEA Grapalat" w:hAnsi="GHEA Grapalat"/>
                <w:bCs w:val="0"/>
                <w:sz w:val="20"/>
                <w:szCs w:val="20"/>
                <w:lang w:val="hy-AM"/>
              </w:rPr>
              <w:t>Գյուղատնտեսություն, անտառային տնտեսություն և ձկնորսություն</w:t>
            </w:r>
          </w:p>
        </w:tc>
        <w:tc>
          <w:tcPr>
            <w:tcW w:w="144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b/>
                <w:sz w:val="20"/>
                <w:szCs w:val="20"/>
              </w:rPr>
              <w:t>98.4</w:t>
            </w:r>
          </w:p>
        </w:tc>
        <w:tc>
          <w:tcPr>
            <w:tcW w:w="135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b/>
                <w:sz w:val="20"/>
                <w:szCs w:val="20"/>
              </w:rPr>
              <w:t>100.0</w:t>
            </w:r>
          </w:p>
        </w:tc>
        <w:tc>
          <w:tcPr>
            <w:tcW w:w="126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b/>
                <w:sz w:val="20"/>
                <w:szCs w:val="20"/>
              </w:rPr>
              <w:t>99.2</w:t>
            </w:r>
          </w:p>
        </w:tc>
        <w:tc>
          <w:tcPr>
            <w:tcW w:w="1823"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b/>
                <w:sz w:val="20"/>
                <w:szCs w:val="20"/>
              </w:rPr>
              <w:t>-0.8</w:t>
            </w:r>
          </w:p>
        </w:tc>
      </w:tr>
      <w:tr w:rsidR="00AE25A7" w:rsidRPr="00B57DAB" w:rsidTr="00AE25A7">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25A7" w:rsidRPr="00B57DAB" w:rsidRDefault="00AE25A7" w:rsidP="00AE25A7">
            <w:pPr>
              <w:ind w:firstLineChars="45" w:firstLine="90"/>
              <w:jc w:val="right"/>
              <w:rPr>
                <w:rFonts w:ascii="GHEA Grapalat" w:hAnsi="GHEA Grapalat"/>
                <w:sz w:val="20"/>
                <w:szCs w:val="20"/>
              </w:rPr>
            </w:pPr>
            <w:proofErr w:type="spellStart"/>
            <w:r w:rsidRPr="00B57DAB">
              <w:rPr>
                <w:rFonts w:ascii="GHEA Grapalat" w:hAnsi="GHEA Grapalat"/>
                <w:i/>
                <w:iCs/>
                <w:sz w:val="20"/>
                <w:szCs w:val="20"/>
              </w:rPr>
              <w:t>այդ</w:t>
            </w:r>
            <w:proofErr w:type="spellEnd"/>
            <w:r w:rsidRPr="00B57DAB">
              <w:rPr>
                <w:rFonts w:ascii="GHEA Grapalat" w:hAnsi="GHEA Grapalat"/>
                <w:i/>
                <w:iCs/>
                <w:sz w:val="20"/>
                <w:szCs w:val="20"/>
              </w:rPr>
              <w:t xml:space="preserve"> </w:t>
            </w:r>
            <w:proofErr w:type="spellStart"/>
            <w:r w:rsidRPr="00B57DAB">
              <w:rPr>
                <w:rFonts w:ascii="GHEA Grapalat" w:hAnsi="GHEA Grapalat"/>
                <w:i/>
                <w:iCs/>
                <w:sz w:val="20"/>
                <w:szCs w:val="20"/>
              </w:rPr>
              <w:t>թվում</w:t>
            </w:r>
            <w:proofErr w:type="spellEnd"/>
            <w:r w:rsidRPr="00B57DAB">
              <w:rPr>
                <w:rFonts w:ascii="GHEA Grapalat" w:hAnsi="GHEA Grapalat"/>
                <w:i/>
                <w:iCs/>
                <w:sz w:val="20"/>
                <w:szCs w:val="20"/>
              </w:rPr>
              <w:t>`</w:t>
            </w:r>
          </w:p>
        </w:tc>
        <w:tc>
          <w:tcPr>
            <w:tcW w:w="1440"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35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26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823"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r>
      <w:tr w:rsidR="00AE25A7" w:rsidRPr="00B57DAB" w:rsidTr="00AE25A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25A7" w:rsidRPr="00B57DAB" w:rsidRDefault="00AE25A7" w:rsidP="00AE25A7">
            <w:pPr>
              <w:ind w:firstLineChars="45" w:firstLine="90"/>
              <w:rPr>
                <w:rFonts w:ascii="GHEA Grapalat" w:hAnsi="GHEA Grapalat"/>
                <w:b w:val="0"/>
                <w:sz w:val="20"/>
                <w:szCs w:val="20"/>
              </w:rPr>
            </w:pPr>
            <w:proofErr w:type="spellStart"/>
            <w:r w:rsidRPr="00B57DAB">
              <w:rPr>
                <w:rFonts w:ascii="GHEA Grapalat" w:hAnsi="GHEA Grapalat"/>
                <w:b w:val="0"/>
                <w:sz w:val="20"/>
                <w:szCs w:val="20"/>
              </w:rPr>
              <w:t>բուսաբուծություն</w:t>
            </w:r>
            <w:proofErr w:type="spellEnd"/>
          </w:p>
        </w:tc>
        <w:tc>
          <w:tcPr>
            <w:tcW w:w="1440"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8.1</w:t>
            </w:r>
          </w:p>
        </w:tc>
        <w:tc>
          <w:tcPr>
            <w:tcW w:w="135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8.2</w:t>
            </w:r>
          </w:p>
        </w:tc>
        <w:tc>
          <w:tcPr>
            <w:tcW w:w="126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75.6</w:t>
            </w:r>
          </w:p>
        </w:tc>
        <w:tc>
          <w:tcPr>
            <w:tcW w:w="1823"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-2.2</w:t>
            </w:r>
          </w:p>
        </w:tc>
      </w:tr>
      <w:tr w:rsidR="00AE25A7" w:rsidRPr="00B57DAB" w:rsidTr="00AE25A7">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25A7" w:rsidRPr="00B57DAB" w:rsidRDefault="00AE25A7" w:rsidP="00AE25A7">
            <w:pPr>
              <w:ind w:firstLineChars="45" w:firstLine="90"/>
              <w:rPr>
                <w:rFonts w:ascii="GHEA Grapalat" w:hAnsi="GHEA Grapalat"/>
                <w:b w:val="0"/>
                <w:sz w:val="20"/>
                <w:szCs w:val="20"/>
              </w:rPr>
            </w:pPr>
            <w:proofErr w:type="spellStart"/>
            <w:r w:rsidRPr="00B57DAB">
              <w:rPr>
                <w:rFonts w:ascii="GHEA Grapalat" w:hAnsi="GHEA Grapalat"/>
                <w:b w:val="0"/>
                <w:sz w:val="20"/>
                <w:szCs w:val="20"/>
              </w:rPr>
              <w:t>անասնաբուծություն</w:t>
            </w:r>
            <w:proofErr w:type="spellEnd"/>
          </w:p>
        </w:tc>
        <w:tc>
          <w:tcPr>
            <w:tcW w:w="1440"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71.0</w:t>
            </w:r>
          </w:p>
        </w:tc>
        <w:tc>
          <w:tcPr>
            <w:tcW w:w="135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72.2</w:t>
            </w:r>
          </w:p>
        </w:tc>
        <w:tc>
          <w:tcPr>
            <w:tcW w:w="126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96.9</w:t>
            </w:r>
          </w:p>
        </w:tc>
        <w:tc>
          <w:tcPr>
            <w:tcW w:w="1823"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-2.3</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tcPr>
          <w:p w:rsidR="00AE25A7" w:rsidRPr="00B57DAB" w:rsidRDefault="00AE25A7" w:rsidP="00AE25A7">
            <w:pPr>
              <w:ind w:firstLineChars="45" w:firstLine="90"/>
              <w:rPr>
                <w:rFonts w:ascii="GHEA Grapalat" w:hAnsi="GHEA Grapalat"/>
                <w:b w:val="0"/>
                <w:sz w:val="20"/>
                <w:szCs w:val="20"/>
              </w:rPr>
            </w:pPr>
            <w:proofErr w:type="spellStart"/>
            <w:r w:rsidRPr="00B57DAB">
              <w:rPr>
                <w:rFonts w:ascii="GHEA Grapalat" w:hAnsi="GHEA Grapalat"/>
                <w:b w:val="0"/>
                <w:sz w:val="20"/>
                <w:szCs w:val="20"/>
              </w:rPr>
              <w:t>անտառային</w:t>
            </w:r>
            <w:proofErr w:type="spellEnd"/>
            <w:r w:rsidRPr="00B57DAB">
              <w:rPr>
                <w:rFonts w:ascii="GHEA Grapalat" w:hAnsi="GHEA Grapalat"/>
                <w:b w:val="0"/>
                <w:sz w:val="20"/>
                <w:szCs w:val="20"/>
              </w:rPr>
              <w:t xml:space="preserve"> </w:t>
            </w:r>
            <w:proofErr w:type="spellStart"/>
            <w:r w:rsidRPr="00B57DAB">
              <w:rPr>
                <w:rFonts w:ascii="GHEA Grapalat" w:hAnsi="GHEA Grapalat"/>
                <w:b w:val="0"/>
                <w:sz w:val="20"/>
                <w:szCs w:val="20"/>
              </w:rPr>
              <w:t>տնտեսություն</w:t>
            </w:r>
            <w:proofErr w:type="spellEnd"/>
          </w:p>
        </w:tc>
        <w:tc>
          <w:tcPr>
            <w:tcW w:w="1440"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0.4</w:t>
            </w:r>
          </w:p>
        </w:tc>
        <w:tc>
          <w:tcPr>
            <w:tcW w:w="135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0.4</w:t>
            </w:r>
          </w:p>
        </w:tc>
        <w:tc>
          <w:tcPr>
            <w:tcW w:w="126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120.4</w:t>
            </w:r>
          </w:p>
        </w:tc>
        <w:tc>
          <w:tcPr>
            <w:tcW w:w="1823"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0.1</w:t>
            </w:r>
          </w:p>
        </w:tc>
      </w:tr>
      <w:tr w:rsidR="00AE25A7" w:rsidRPr="00B57DAB" w:rsidTr="00AE25A7">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25A7" w:rsidRPr="00B57DAB" w:rsidRDefault="00AE25A7" w:rsidP="00AE25A7">
            <w:pPr>
              <w:ind w:firstLineChars="45" w:firstLine="90"/>
              <w:rPr>
                <w:rFonts w:ascii="GHEA Grapalat" w:hAnsi="GHEA Grapalat"/>
                <w:b w:val="0"/>
                <w:sz w:val="20"/>
                <w:szCs w:val="20"/>
              </w:rPr>
            </w:pPr>
            <w:proofErr w:type="spellStart"/>
            <w:r w:rsidRPr="00B57DAB">
              <w:rPr>
                <w:rFonts w:ascii="GHEA Grapalat" w:hAnsi="GHEA Grapalat"/>
                <w:b w:val="0"/>
                <w:sz w:val="20"/>
                <w:szCs w:val="20"/>
              </w:rPr>
              <w:t>ձկնորսություն</w:t>
            </w:r>
            <w:proofErr w:type="spellEnd"/>
          </w:p>
        </w:tc>
        <w:tc>
          <w:tcPr>
            <w:tcW w:w="1440"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18.8</w:t>
            </w:r>
          </w:p>
        </w:tc>
        <w:tc>
          <w:tcPr>
            <w:tcW w:w="135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19.1</w:t>
            </w:r>
          </w:p>
        </w:tc>
        <w:tc>
          <w:tcPr>
            <w:tcW w:w="126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127.0</w:t>
            </w:r>
          </w:p>
        </w:tc>
        <w:tc>
          <w:tcPr>
            <w:tcW w:w="1823"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3.5</w:t>
            </w:r>
          </w:p>
        </w:tc>
      </w:tr>
    </w:tbl>
    <w:p w:rsidR="00AE25A7" w:rsidRPr="00B57DAB" w:rsidRDefault="00AE25A7" w:rsidP="00AE25A7">
      <w:pPr>
        <w:rPr>
          <w:rFonts w:ascii="GHEA Grapalat" w:hAnsi="GHEA Grapalat"/>
          <w:b/>
          <w:sz w:val="20"/>
          <w:szCs w:val="20"/>
        </w:rPr>
      </w:pPr>
    </w:p>
    <w:tbl>
      <w:tblPr>
        <w:tblStyle w:val="GridTable4-Accent11"/>
        <w:tblW w:w="10188" w:type="dxa"/>
        <w:tblLayout w:type="fixed"/>
        <w:tblLook w:val="04A0" w:firstRow="1" w:lastRow="0" w:firstColumn="1" w:lastColumn="0" w:noHBand="0" w:noVBand="1"/>
      </w:tblPr>
      <w:tblGrid>
        <w:gridCol w:w="4315"/>
        <w:gridCol w:w="1440"/>
        <w:gridCol w:w="1350"/>
        <w:gridCol w:w="1260"/>
        <w:gridCol w:w="1823"/>
      </w:tblGrid>
      <w:tr w:rsidR="00AE25A7" w:rsidRPr="00B57DAB" w:rsidTr="00AE25A7">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25A7" w:rsidRPr="00B57DAB" w:rsidRDefault="00AE25A7" w:rsidP="00AE25A7">
            <w:pPr>
              <w:jc w:val="center"/>
              <w:rPr>
                <w:rFonts w:ascii="GHEA Grapalat" w:hAnsi="GHEA Grapalat"/>
                <w:i/>
                <w:iCs/>
                <w:sz w:val="20"/>
                <w:szCs w:val="20"/>
              </w:rPr>
            </w:pPr>
            <w:proofErr w:type="spellStart"/>
            <w:r w:rsidRPr="00B57DAB">
              <w:rPr>
                <w:rFonts w:ascii="GHEA Grapalat" w:hAnsi="GHEA Grapalat"/>
                <w:i/>
                <w:iCs/>
                <w:sz w:val="20"/>
                <w:szCs w:val="20"/>
              </w:rPr>
              <w:t>ըստ</w:t>
            </w:r>
            <w:proofErr w:type="spellEnd"/>
            <w:r w:rsidRPr="00B57DAB">
              <w:rPr>
                <w:rFonts w:ascii="GHEA Grapalat" w:hAnsi="GHEA Grapalat"/>
                <w:i/>
                <w:iCs/>
                <w:sz w:val="20"/>
                <w:szCs w:val="20"/>
              </w:rPr>
              <w:t xml:space="preserve"> </w:t>
            </w:r>
            <w:proofErr w:type="spellStart"/>
            <w:r w:rsidRPr="00B57DAB">
              <w:rPr>
                <w:rFonts w:ascii="GHEA Grapalat" w:hAnsi="GHEA Grapalat"/>
                <w:i/>
                <w:iCs/>
                <w:sz w:val="20"/>
                <w:szCs w:val="20"/>
              </w:rPr>
              <w:t>ֆինանսավորման</w:t>
            </w:r>
            <w:proofErr w:type="spellEnd"/>
            <w:r w:rsidRPr="00B57DAB">
              <w:rPr>
                <w:rFonts w:ascii="GHEA Grapalat" w:hAnsi="GHEA Grapalat"/>
                <w:i/>
                <w:iCs/>
                <w:sz w:val="20"/>
                <w:szCs w:val="20"/>
              </w:rPr>
              <w:t xml:space="preserve"> </w:t>
            </w:r>
            <w:proofErr w:type="spellStart"/>
            <w:r w:rsidRPr="00B57DAB">
              <w:rPr>
                <w:rFonts w:ascii="GHEA Grapalat" w:hAnsi="GHEA Grapalat"/>
                <w:i/>
                <w:iCs/>
                <w:sz w:val="20"/>
                <w:szCs w:val="20"/>
              </w:rPr>
              <w:t>աղբյուրների</w:t>
            </w:r>
            <w:proofErr w:type="spellEnd"/>
          </w:p>
        </w:tc>
        <w:tc>
          <w:tcPr>
            <w:tcW w:w="1440" w:type="dxa"/>
            <w:vAlign w:val="center"/>
            <w:hideMark/>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proofErr w:type="spellStart"/>
            <w:r w:rsidRPr="00B57DAB">
              <w:rPr>
                <w:rFonts w:ascii="GHEA Grapalat" w:hAnsi="GHEA Grapalat"/>
                <w:bCs w:val="0"/>
                <w:sz w:val="20"/>
                <w:szCs w:val="20"/>
              </w:rPr>
              <w:t>Արժեք</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մլրդ</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դրամ</w:t>
            </w:r>
            <w:proofErr w:type="spellEnd"/>
            <w:r w:rsidRPr="00B57DAB">
              <w:rPr>
                <w:rFonts w:ascii="GHEA Grapalat" w:hAnsi="GHEA Grapalat"/>
                <w:bCs w:val="0"/>
                <w:sz w:val="20"/>
                <w:szCs w:val="20"/>
              </w:rPr>
              <w:t>)</w:t>
            </w:r>
          </w:p>
        </w:tc>
        <w:tc>
          <w:tcPr>
            <w:tcW w:w="1350" w:type="dxa"/>
            <w:vAlign w:val="center"/>
            <w:hideMark/>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proofErr w:type="spellStart"/>
            <w:r w:rsidRPr="00B57DAB">
              <w:rPr>
                <w:rFonts w:ascii="GHEA Grapalat" w:hAnsi="GHEA Grapalat"/>
                <w:bCs w:val="0"/>
                <w:sz w:val="20"/>
                <w:szCs w:val="20"/>
              </w:rPr>
              <w:t>Կշիռը</w:t>
            </w:r>
            <w:proofErr w:type="spellEnd"/>
            <w:r w:rsidRPr="00B57DAB">
              <w:rPr>
                <w:rFonts w:ascii="GHEA Grapalat" w:hAnsi="GHEA Grapalat"/>
                <w:bCs w:val="0"/>
                <w:sz w:val="20"/>
                <w:szCs w:val="20"/>
              </w:rPr>
              <w:t xml:space="preserve"> (%)</w:t>
            </w:r>
          </w:p>
        </w:tc>
        <w:tc>
          <w:tcPr>
            <w:tcW w:w="1260" w:type="dxa"/>
            <w:vAlign w:val="center"/>
            <w:hideMark/>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proofErr w:type="spellStart"/>
            <w:r w:rsidRPr="00B57DAB">
              <w:rPr>
                <w:rFonts w:ascii="GHEA Grapalat" w:hAnsi="GHEA Grapalat"/>
                <w:bCs w:val="0"/>
                <w:sz w:val="20"/>
                <w:szCs w:val="20"/>
              </w:rPr>
              <w:t>Աճի</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ինդեքս</w:t>
            </w:r>
            <w:proofErr w:type="spellEnd"/>
          </w:p>
        </w:tc>
        <w:tc>
          <w:tcPr>
            <w:tcW w:w="1823" w:type="dxa"/>
            <w:vAlign w:val="center"/>
            <w:hideMark/>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proofErr w:type="spellStart"/>
            <w:r w:rsidRPr="00B57DAB">
              <w:rPr>
                <w:rFonts w:ascii="GHEA Grapalat" w:hAnsi="GHEA Grapalat"/>
                <w:bCs w:val="0"/>
                <w:sz w:val="20"/>
                <w:szCs w:val="20"/>
              </w:rPr>
              <w:t>Նպաստում</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տոկոսային</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կետ</w:t>
            </w:r>
            <w:proofErr w:type="spellEnd"/>
            <w:r w:rsidRPr="00B57DAB">
              <w:rPr>
                <w:rFonts w:ascii="GHEA Grapalat" w:hAnsi="GHEA Grapalat"/>
                <w:bCs w:val="0"/>
                <w:sz w:val="20"/>
                <w:szCs w:val="20"/>
              </w:rPr>
              <w:t>)</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25A7" w:rsidRPr="00B57DAB" w:rsidRDefault="00AE25A7" w:rsidP="00AE25A7">
            <w:pPr>
              <w:rPr>
                <w:rFonts w:ascii="GHEA Grapalat" w:hAnsi="GHEA Grapalat"/>
                <w:bCs w:val="0"/>
                <w:sz w:val="20"/>
                <w:szCs w:val="20"/>
              </w:rPr>
            </w:pPr>
            <w:proofErr w:type="spellStart"/>
            <w:r w:rsidRPr="00B57DAB">
              <w:rPr>
                <w:rFonts w:ascii="GHEA Grapalat" w:hAnsi="GHEA Grapalat"/>
                <w:bCs w:val="0"/>
                <w:sz w:val="20"/>
                <w:szCs w:val="20"/>
              </w:rPr>
              <w:t>Շինարարություն</w:t>
            </w:r>
            <w:proofErr w:type="spellEnd"/>
          </w:p>
        </w:tc>
        <w:tc>
          <w:tcPr>
            <w:tcW w:w="1440"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B57DAB">
              <w:rPr>
                <w:rFonts w:ascii="GHEA Grapalat" w:hAnsi="GHEA Grapalat"/>
                <w:b/>
                <w:bCs/>
                <w:sz w:val="20"/>
                <w:szCs w:val="20"/>
              </w:rPr>
              <w:t>56.0</w:t>
            </w:r>
          </w:p>
        </w:tc>
        <w:tc>
          <w:tcPr>
            <w:tcW w:w="135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B57DAB">
              <w:rPr>
                <w:rFonts w:ascii="GHEA Grapalat" w:hAnsi="GHEA Grapalat"/>
                <w:b/>
                <w:bCs/>
                <w:sz w:val="20"/>
                <w:szCs w:val="20"/>
              </w:rPr>
              <w:t>100.0</w:t>
            </w:r>
          </w:p>
        </w:tc>
        <w:tc>
          <w:tcPr>
            <w:tcW w:w="126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B57DAB">
              <w:rPr>
                <w:rFonts w:ascii="GHEA Grapalat" w:hAnsi="GHEA Grapalat"/>
                <w:b/>
                <w:bCs/>
                <w:sz w:val="20"/>
                <w:szCs w:val="20"/>
              </w:rPr>
              <w:t>106.2</w:t>
            </w:r>
          </w:p>
        </w:tc>
        <w:tc>
          <w:tcPr>
            <w:tcW w:w="1823"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B57DAB">
              <w:rPr>
                <w:rFonts w:ascii="GHEA Grapalat" w:hAnsi="GHEA Grapalat"/>
                <w:b/>
                <w:bCs/>
                <w:sz w:val="20"/>
                <w:szCs w:val="20"/>
              </w:rPr>
              <w:t>6.2</w:t>
            </w:r>
          </w:p>
        </w:tc>
      </w:tr>
      <w:tr w:rsidR="00AE25A7" w:rsidRPr="00B57DAB" w:rsidTr="00AE25A7">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25A7" w:rsidRPr="00B57DAB" w:rsidRDefault="00AE25A7" w:rsidP="00AE25A7">
            <w:pPr>
              <w:jc w:val="right"/>
              <w:rPr>
                <w:rFonts w:ascii="GHEA Grapalat" w:hAnsi="GHEA Grapalat"/>
                <w:b w:val="0"/>
                <w:bCs w:val="0"/>
                <w:sz w:val="20"/>
                <w:szCs w:val="20"/>
              </w:rPr>
            </w:pPr>
            <w:r w:rsidRPr="00B57DAB">
              <w:rPr>
                <w:rFonts w:ascii="Calibri" w:hAnsi="Calibri" w:cs="Calibri"/>
                <w:b w:val="0"/>
                <w:bCs w:val="0"/>
                <w:sz w:val="20"/>
                <w:szCs w:val="20"/>
              </w:rPr>
              <w:t> </w:t>
            </w:r>
            <w:proofErr w:type="spellStart"/>
            <w:r w:rsidRPr="00B57DAB">
              <w:rPr>
                <w:rFonts w:ascii="GHEA Grapalat" w:hAnsi="GHEA Grapalat"/>
                <w:i/>
                <w:iCs/>
                <w:sz w:val="20"/>
                <w:szCs w:val="20"/>
              </w:rPr>
              <w:t>այդ</w:t>
            </w:r>
            <w:proofErr w:type="spellEnd"/>
            <w:r w:rsidRPr="00B57DAB">
              <w:rPr>
                <w:rFonts w:ascii="GHEA Grapalat" w:hAnsi="GHEA Grapalat"/>
                <w:i/>
                <w:iCs/>
                <w:sz w:val="20"/>
                <w:szCs w:val="20"/>
              </w:rPr>
              <w:t xml:space="preserve"> </w:t>
            </w:r>
            <w:proofErr w:type="spellStart"/>
            <w:r w:rsidRPr="00B57DAB">
              <w:rPr>
                <w:rFonts w:ascii="GHEA Grapalat" w:hAnsi="GHEA Grapalat"/>
                <w:i/>
                <w:iCs/>
                <w:sz w:val="20"/>
                <w:szCs w:val="20"/>
              </w:rPr>
              <w:t>թվում</w:t>
            </w:r>
            <w:proofErr w:type="spellEnd"/>
            <w:r w:rsidRPr="00B57DAB">
              <w:rPr>
                <w:rFonts w:ascii="GHEA Grapalat" w:hAnsi="GHEA Grapalat"/>
                <w:i/>
                <w:iCs/>
                <w:sz w:val="20"/>
                <w:szCs w:val="20"/>
              </w:rPr>
              <w:t>`</w:t>
            </w:r>
          </w:p>
        </w:tc>
        <w:tc>
          <w:tcPr>
            <w:tcW w:w="144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p>
        </w:tc>
        <w:tc>
          <w:tcPr>
            <w:tcW w:w="135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r w:rsidRPr="00B57DAB">
              <w:rPr>
                <w:rFonts w:ascii="Calibri" w:hAnsi="Calibri" w:cs="Calibri"/>
                <w:b/>
                <w:bCs/>
                <w:sz w:val="20"/>
                <w:szCs w:val="20"/>
              </w:rPr>
              <w:t> </w:t>
            </w:r>
          </w:p>
        </w:tc>
        <w:tc>
          <w:tcPr>
            <w:tcW w:w="126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p>
        </w:tc>
        <w:tc>
          <w:tcPr>
            <w:tcW w:w="1823"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p>
        </w:tc>
      </w:tr>
      <w:tr w:rsidR="00AE25A7" w:rsidRPr="00B57DAB" w:rsidTr="00AE25A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25A7" w:rsidRPr="00B57DAB" w:rsidRDefault="00AE25A7" w:rsidP="00AE25A7">
            <w:pPr>
              <w:ind w:firstLineChars="45" w:firstLine="90"/>
              <w:rPr>
                <w:rFonts w:ascii="GHEA Grapalat" w:hAnsi="GHEA Grapalat"/>
                <w:b w:val="0"/>
                <w:sz w:val="20"/>
                <w:szCs w:val="20"/>
              </w:rPr>
            </w:pPr>
            <w:proofErr w:type="spellStart"/>
            <w:r w:rsidRPr="00B57DAB">
              <w:rPr>
                <w:rFonts w:ascii="GHEA Grapalat" w:hAnsi="GHEA Grapalat"/>
                <w:b w:val="0"/>
                <w:sz w:val="20"/>
                <w:szCs w:val="20"/>
              </w:rPr>
              <w:t>պետական</w:t>
            </w:r>
            <w:proofErr w:type="spellEnd"/>
            <w:r w:rsidRPr="00B57DAB">
              <w:rPr>
                <w:rFonts w:ascii="GHEA Grapalat" w:hAnsi="GHEA Grapalat"/>
                <w:b w:val="0"/>
                <w:sz w:val="20"/>
                <w:szCs w:val="20"/>
              </w:rPr>
              <w:t xml:space="preserve"> </w:t>
            </w:r>
            <w:proofErr w:type="spellStart"/>
            <w:r w:rsidRPr="00B57DAB">
              <w:rPr>
                <w:rFonts w:ascii="GHEA Grapalat" w:hAnsi="GHEA Grapalat"/>
                <w:b w:val="0"/>
                <w:sz w:val="20"/>
                <w:szCs w:val="20"/>
              </w:rPr>
              <w:t>բյուջեի</w:t>
            </w:r>
            <w:proofErr w:type="spellEnd"/>
            <w:r w:rsidRPr="00B57DAB">
              <w:rPr>
                <w:rFonts w:ascii="GHEA Grapalat" w:hAnsi="GHEA Grapalat"/>
                <w:b w:val="0"/>
                <w:sz w:val="20"/>
                <w:szCs w:val="20"/>
              </w:rPr>
              <w:t xml:space="preserve">, </w:t>
            </w:r>
            <w:proofErr w:type="spellStart"/>
            <w:r w:rsidRPr="00B57DAB">
              <w:rPr>
                <w:rFonts w:ascii="GHEA Grapalat" w:hAnsi="GHEA Grapalat"/>
                <w:b w:val="0"/>
                <w:i/>
                <w:sz w:val="20"/>
                <w:szCs w:val="20"/>
              </w:rPr>
              <w:t>այդ</w:t>
            </w:r>
            <w:proofErr w:type="spellEnd"/>
            <w:r w:rsidRPr="00B57DAB">
              <w:rPr>
                <w:rFonts w:ascii="GHEA Grapalat" w:hAnsi="GHEA Grapalat"/>
                <w:b w:val="0"/>
                <w:i/>
                <w:sz w:val="20"/>
                <w:szCs w:val="20"/>
              </w:rPr>
              <w:t xml:space="preserve"> </w:t>
            </w:r>
            <w:proofErr w:type="spellStart"/>
            <w:r w:rsidRPr="00B57DAB">
              <w:rPr>
                <w:rFonts w:ascii="GHEA Grapalat" w:hAnsi="GHEA Grapalat"/>
                <w:b w:val="0"/>
                <w:i/>
                <w:sz w:val="20"/>
                <w:szCs w:val="20"/>
              </w:rPr>
              <w:t>թվում</w:t>
            </w:r>
            <w:proofErr w:type="spellEnd"/>
            <w:r w:rsidRPr="00B57DAB">
              <w:rPr>
                <w:rFonts w:ascii="GHEA Grapalat" w:hAnsi="GHEA Grapalat"/>
                <w:b w:val="0"/>
                <w:i/>
                <w:sz w:val="20"/>
                <w:szCs w:val="20"/>
              </w:rPr>
              <w:t>՝</w:t>
            </w:r>
          </w:p>
        </w:tc>
        <w:tc>
          <w:tcPr>
            <w:tcW w:w="1440"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12.3</w:t>
            </w:r>
          </w:p>
        </w:tc>
        <w:tc>
          <w:tcPr>
            <w:tcW w:w="135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22.0</w:t>
            </w:r>
          </w:p>
        </w:tc>
        <w:tc>
          <w:tcPr>
            <w:tcW w:w="126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84.8</w:t>
            </w:r>
          </w:p>
        </w:tc>
        <w:tc>
          <w:tcPr>
            <w:tcW w:w="1823"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-4.4</w:t>
            </w:r>
          </w:p>
        </w:tc>
      </w:tr>
      <w:tr w:rsidR="00AE25A7" w:rsidRPr="00B57DAB" w:rsidTr="00AE25A7">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25A7" w:rsidRPr="00B57DAB" w:rsidRDefault="00AE25A7" w:rsidP="00AE25A7">
            <w:pPr>
              <w:ind w:firstLineChars="45" w:firstLine="90"/>
              <w:jc w:val="center"/>
              <w:rPr>
                <w:rFonts w:ascii="GHEA Grapalat" w:hAnsi="GHEA Grapalat"/>
                <w:b w:val="0"/>
                <w:i/>
                <w:iCs/>
                <w:sz w:val="20"/>
                <w:szCs w:val="20"/>
              </w:rPr>
            </w:pPr>
            <w:proofErr w:type="spellStart"/>
            <w:r w:rsidRPr="00B57DAB">
              <w:rPr>
                <w:rFonts w:ascii="GHEA Grapalat" w:hAnsi="GHEA Grapalat"/>
                <w:b w:val="0"/>
                <w:i/>
                <w:iCs/>
                <w:sz w:val="20"/>
                <w:szCs w:val="20"/>
              </w:rPr>
              <w:t>միջազգային</w:t>
            </w:r>
            <w:proofErr w:type="spellEnd"/>
            <w:r w:rsidRPr="00B57DAB">
              <w:rPr>
                <w:rFonts w:ascii="GHEA Grapalat" w:hAnsi="GHEA Grapalat"/>
                <w:b w:val="0"/>
                <w:i/>
                <w:iCs/>
                <w:sz w:val="20"/>
                <w:szCs w:val="20"/>
              </w:rPr>
              <w:t xml:space="preserve"> </w:t>
            </w:r>
            <w:proofErr w:type="spellStart"/>
            <w:r w:rsidRPr="00B57DAB">
              <w:rPr>
                <w:rFonts w:ascii="GHEA Grapalat" w:hAnsi="GHEA Grapalat"/>
                <w:b w:val="0"/>
                <w:i/>
                <w:iCs/>
                <w:sz w:val="20"/>
                <w:szCs w:val="20"/>
              </w:rPr>
              <w:t>վարկերի</w:t>
            </w:r>
            <w:proofErr w:type="spellEnd"/>
          </w:p>
        </w:tc>
        <w:tc>
          <w:tcPr>
            <w:tcW w:w="1440"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4.4</w:t>
            </w:r>
          </w:p>
        </w:tc>
        <w:tc>
          <w:tcPr>
            <w:tcW w:w="135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7.9</w:t>
            </w:r>
          </w:p>
        </w:tc>
        <w:tc>
          <w:tcPr>
            <w:tcW w:w="126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51.8</w:t>
            </w:r>
          </w:p>
        </w:tc>
        <w:tc>
          <w:tcPr>
            <w:tcW w:w="1823"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-8.2</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25A7" w:rsidRPr="00B57DAB" w:rsidRDefault="00AE25A7" w:rsidP="00AE25A7">
            <w:pPr>
              <w:ind w:firstLineChars="45" w:firstLine="90"/>
              <w:rPr>
                <w:rFonts w:ascii="GHEA Grapalat" w:hAnsi="GHEA Grapalat"/>
                <w:b w:val="0"/>
                <w:sz w:val="20"/>
                <w:szCs w:val="20"/>
              </w:rPr>
            </w:pPr>
            <w:proofErr w:type="spellStart"/>
            <w:r w:rsidRPr="00B57DAB">
              <w:rPr>
                <w:rFonts w:ascii="GHEA Grapalat" w:hAnsi="GHEA Grapalat"/>
                <w:b w:val="0"/>
                <w:sz w:val="20"/>
                <w:szCs w:val="20"/>
              </w:rPr>
              <w:t>համայնքների</w:t>
            </w:r>
            <w:proofErr w:type="spellEnd"/>
            <w:r w:rsidRPr="00B57DAB">
              <w:rPr>
                <w:rFonts w:ascii="GHEA Grapalat" w:hAnsi="GHEA Grapalat"/>
                <w:b w:val="0"/>
                <w:sz w:val="20"/>
                <w:szCs w:val="20"/>
              </w:rPr>
              <w:t xml:space="preserve"> </w:t>
            </w:r>
            <w:proofErr w:type="spellStart"/>
            <w:r w:rsidRPr="00B57DAB">
              <w:rPr>
                <w:rFonts w:ascii="GHEA Grapalat" w:hAnsi="GHEA Grapalat"/>
                <w:b w:val="0"/>
                <w:sz w:val="20"/>
                <w:szCs w:val="20"/>
              </w:rPr>
              <w:t>միջոցների</w:t>
            </w:r>
            <w:proofErr w:type="spellEnd"/>
          </w:p>
        </w:tc>
        <w:tc>
          <w:tcPr>
            <w:tcW w:w="1440"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1.1</w:t>
            </w:r>
          </w:p>
        </w:tc>
        <w:tc>
          <w:tcPr>
            <w:tcW w:w="135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2.0</w:t>
            </w:r>
          </w:p>
        </w:tc>
        <w:tc>
          <w:tcPr>
            <w:tcW w:w="126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105.0</w:t>
            </w:r>
          </w:p>
        </w:tc>
        <w:tc>
          <w:tcPr>
            <w:tcW w:w="1823"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0.1</w:t>
            </w:r>
          </w:p>
        </w:tc>
      </w:tr>
      <w:tr w:rsidR="00AE25A7" w:rsidRPr="00B57DAB" w:rsidTr="00AE25A7">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25A7" w:rsidRPr="00B57DAB" w:rsidRDefault="00AE25A7" w:rsidP="00AE25A7">
            <w:pPr>
              <w:ind w:firstLineChars="45" w:firstLine="90"/>
              <w:rPr>
                <w:rFonts w:ascii="GHEA Grapalat" w:hAnsi="GHEA Grapalat"/>
                <w:b w:val="0"/>
                <w:sz w:val="20"/>
                <w:szCs w:val="20"/>
              </w:rPr>
            </w:pPr>
            <w:proofErr w:type="spellStart"/>
            <w:r w:rsidRPr="00B57DAB">
              <w:rPr>
                <w:rFonts w:ascii="GHEA Grapalat" w:hAnsi="GHEA Grapalat"/>
                <w:b w:val="0"/>
                <w:sz w:val="20"/>
                <w:szCs w:val="20"/>
              </w:rPr>
              <w:t>մարդասիրական</w:t>
            </w:r>
            <w:proofErr w:type="spellEnd"/>
            <w:r w:rsidRPr="00B57DAB">
              <w:rPr>
                <w:rFonts w:ascii="GHEA Grapalat" w:hAnsi="GHEA Grapalat"/>
                <w:b w:val="0"/>
                <w:sz w:val="20"/>
                <w:szCs w:val="20"/>
              </w:rPr>
              <w:t xml:space="preserve"> </w:t>
            </w:r>
            <w:proofErr w:type="spellStart"/>
            <w:r w:rsidRPr="00B57DAB">
              <w:rPr>
                <w:rFonts w:ascii="GHEA Grapalat" w:hAnsi="GHEA Grapalat"/>
                <w:b w:val="0"/>
                <w:sz w:val="20"/>
                <w:szCs w:val="20"/>
              </w:rPr>
              <w:t>օգնության</w:t>
            </w:r>
            <w:proofErr w:type="spellEnd"/>
            <w:r w:rsidRPr="00B57DAB">
              <w:rPr>
                <w:rFonts w:ascii="GHEA Grapalat" w:hAnsi="GHEA Grapalat"/>
                <w:b w:val="0"/>
                <w:sz w:val="20"/>
                <w:szCs w:val="20"/>
              </w:rPr>
              <w:t xml:space="preserve"> </w:t>
            </w:r>
            <w:proofErr w:type="spellStart"/>
            <w:r w:rsidRPr="00B57DAB">
              <w:rPr>
                <w:rFonts w:ascii="GHEA Grapalat" w:hAnsi="GHEA Grapalat"/>
                <w:b w:val="0"/>
                <w:sz w:val="20"/>
                <w:szCs w:val="20"/>
              </w:rPr>
              <w:t>միջոցների</w:t>
            </w:r>
            <w:proofErr w:type="spellEnd"/>
          </w:p>
        </w:tc>
        <w:tc>
          <w:tcPr>
            <w:tcW w:w="1440"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0.5</w:t>
            </w:r>
          </w:p>
        </w:tc>
        <w:tc>
          <w:tcPr>
            <w:tcW w:w="135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0.8</w:t>
            </w:r>
          </w:p>
        </w:tc>
        <w:tc>
          <w:tcPr>
            <w:tcW w:w="126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148.9</w:t>
            </w:r>
          </w:p>
        </w:tc>
        <w:tc>
          <w:tcPr>
            <w:tcW w:w="1823"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0.3</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25A7" w:rsidRPr="00B57DAB" w:rsidRDefault="00AE25A7" w:rsidP="00AE25A7">
            <w:pPr>
              <w:ind w:firstLineChars="45" w:firstLine="90"/>
              <w:rPr>
                <w:rFonts w:ascii="GHEA Grapalat" w:hAnsi="GHEA Grapalat"/>
                <w:b w:val="0"/>
                <w:sz w:val="20"/>
                <w:szCs w:val="20"/>
              </w:rPr>
            </w:pPr>
            <w:proofErr w:type="spellStart"/>
            <w:r w:rsidRPr="00B57DAB">
              <w:rPr>
                <w:rFonts w:ascii="GHEA Grapalat" w:hAnsi="GHEA Grapalat"/>
                <w:b w:val="0"/>
                <w:sz w:val="20"/>
                <w:szCs w:val="20"/>
              </w:rPr>
              <w:t>կազմակերպությունների</w:t>
            </w:r>
            <w:proofErr w:type="spellEnd"/>
            <w:r w:rsidRPr="00B57DAB">
              <w:rPr>
                <w:rFonts w:ascii="GHEA Grapalat" w:hAnsi="GHEA Grapalat"/>
                <w:b w:val="0"/>
                <w:sz w:val="20"/>
                <w:szCs w:val="20"/>
              </w:rPr>
              <w:t xml:space="preserve"> </w:t>
            </w:r>
            <w:proofErr w:type="spellStart"/>
            <w:r w:rsidRPr="00B57DAB">
              <w:rPr>
                <w:rFonts w:ascii="GHEA Grapalat" w:hAnsi="GHEA Grapalat"/>
                <w:b w:val="0"/>
                <w:sz w:val="20"/>
                <w:szCs w:val="20"/>
              </w:rPr>
              <w:t>միջոցների</w:t>
            </w:r>
            <w:proofErr w:type="spellEnd"/>
            <w:r w:rsidRPr="00B57DAB">
              <w:rPr>
                <w:rFonts w:ascii="GHEA Grapalat" w:hAnsi="GHEA Grapalat"/>
                <w:b w:val="0"/>
                <w:sz w:val="20"/>
                <w:szCs w:val="20"/>
              </w:rPr>
              <w:t xml:space="preserve">, </w:t>
            </w:r>
            <w:proofErr w:type="spellStart"/>
            <w:r w:rsidRPr="00B57DAB">
              <w:rPr>
                <w:rFonts w:ascii="GHEA Grapalat" w:hAnsi="GHEA Grapalat"/>
                <w:b w:val="0"/>
                <w:i/>
                <w:sz w:val="20"/>
                <w:szCs w:val="20"/>
              </w:rPr>
              <w:t>այդ</w:t>
            </w:r>
            <w:proofErr w:type="spellEnd"/>
            <w:r w:rsidRPr="00B57DAB">
              <w:rPr>
                <w:rFonts w:ascii="GHEA Grapalat" w:hAnsi="GHEA Grapalat"/>
                <w:b w:val="0"/>
                <w:i/>
                <w:sz w:val="20"/>
                <w:szCs w:val="20"/>
              </w:rPr>
              <w:t xml:space="preserve"> </w:t>
            </w:r>
            <w:proofErr w:type="spellStart"/>
            <w:r w:rsidRPr="00B57DAB">
              <w:rPr>
                <w:rFonts w:ascii="GHEA Grapalat" w:hAnsi="GHEA Grapalat"/>
                <w:b w:val="0"/>
                <w:i/>
                <w:sz w:val="20"/>
                <w:szCs w:val="20"/>
              </w:rPr>
              <w:t>թվում</w:t>
            </w:r>
            <w:proofErr w:type="spellEnd"/>
            <w:r w:rsidRPr="00B57DAB">
              <w:rPr>
                <w:rFonts w:ascii="GHEA Grapalat" w:hAnsi="GHEA Grapalat"/>
                <w:b w:val="0"/>
                <w:i/>
                <w:sz w:val="20"/>
                <w:szCs w:val="20"/>
              </w:rPr>
              <w:t>՝</w:t>
            </w:r>
          </w:p>
        </w:tc>
        <w:tc>
          <w:tcPr>
            <w:tcW w:w="1440"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28.0</w:t>
            </w:r>
          </w:p>
        </w:tc>
        <w:tc>
          <w:tcPr>
            <w:tcW w:w="135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50.1</w:t>
            </w:r>
          </w:p>
        </w:tc>
        <w:tc>
          <w:tcPr>
            <w:tcW w:w="126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132.7</w:t>
            </w:r>
          </w:p>
        </w:tc>
        <w:tc>
          <w:tcPr>
            <w:tcW w:w="1823"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12.9</w:t>
            </w:r>
          </w:p>
        </w:tc>
      </w:tr>
      <w:tr w:rsidR="00AE25A7" w:rsidRPr="00B57DAB" w:rsidTr="00AE25A7">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25A7" w:rsidRPr="00B57DAB" w:rsidRDefault="00CE395B" w:rsidP="00AE25A7">
            <w:pPr>
              <w:ind w:firstLineChars="45" w:firstLine="90"/>
              <w:jc w:val="center"/>
              <w:rPr>
                <w:rFonts w:ascii="GHEA Grapalat" w:hAnsi="GHEA Grapalat"/>
                <w:b w:val="0"/>
                <w:i/>
                <w:iCs/>
                <w:sz w:val="20"/>
                <w:szCs w:val="20"/>
              </w:rPr>
            </w:pPr>
            <w:r>
              <w:rPr>
                <w:rFonts w:ascii="GHEA Grapalat" w:hAnsi="GHEA Grapalat"/>
                <w:b w:val="0"/>
                <w:i/>
                <w:iCs/>
                <w:sz w:val="20"/>
                <w:szCs w:val="20"/>
              </w:rPr>
              <w:t xml:space="preserve"> </w:t>
            </w:r>
            <w:proofErr w:type="spellStart"/>
            <w:r w:rsidR="00AE25A7" w:rsidRPr="00B57DAB">
              <w:rPr>
                <w:rFonts w:ascii="GHEA Grapalat" w:hAnsi="GHEA Grapalat"/>
                <w:b w:val="0"/>
                <w:i/>
                <w:iCs/>
                <w:sz w:val="20"/>
                <w:szCs w:val="20"/>
              </w:rPr>
              <w:t>օտարերկրյա</w:t>
            </w:r>
            <w:proofErr w:type="spellEnd"/>
            <w:r w:rsidR="00AE25A7" w:rsidRPr="00B57DAB">
              <w:rPr>
                <w:rFonts w:ascii="GHEA Grapalat" w:hAnsi="GHEA Grapalat"/>
                <w:b w:val="0"/>
                <w:i/>
                <w:iCs/>
                <w:sz w:val="20"/>
                <w:szCs w:val="20"/>
              </w:rPr>
              <w:t xml:space="preserve"> </w:t>
            </w:r>
            <w:proofErr w:type="spellStart"/>
            <w:r w:rsidR="00AE25A7" w:rsidRPr="00B57DAB">
              <w:rPr>
                <w:rFonts w:ascii="GHEA Grapalat" w:hAnsi="GHEA Grapalat"/>
                <w:b w:val="0"/>
                <w:i/>
                <w:iCs/>
                <w:sz w:val="20"/>
                <w:szCs w:val="20"/>
              </w:rPr>
              <w:t>ներդրողների</w:t>
            </w:r>
            <w:proofErr w:type="spellEnd"/>
          </w:p>
        </w:tc>
        <w:tc>
          <w:tcPr>
            <w:tcW w:w="1440"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1.5</w:t>
            </w:r>
          </w:p>
        </w:tc>
        <w:tc>
          <w:tcPr>
            <w:tcW w:w="135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2.7</w:t>
            </w:r>
          </w:p>
        </w:tc>
        <w:tc>
          <w:tcPr>
            <w:tcW w:w="126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25.8</w:t>
            </w:r>
          </w:p>
        </w:tc>
        <w:tc>
          <w:tcPr>
            <w:tcW w:w="1823"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-5.4</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25A7" w:rsidRPr="00B57DAB" w:rsidRDefault="00AE25A7" w:rsidP="00AE25A7">
            <w:pPr>
              <w:ind w:firstLineChars="45" w:firstLine="90"/>
              <w:rPr>
                <w:rFonts w:ascii="GHEA Grapalat" w:hAnsi="GHEA Grapalat"/>
                <w:b w:val="0"/>
                <w:sz w:val="20"/>
                <w:szCs w:val="20"/>
              </w:rPr>
            </w:pPr>
            <w:proofErr w:type="spellStart"/>
            <w:r w:rsidRPr="00B57DAB">
              <w:rPr>
                <w:rFonts w:ascii="GHEA Grapalat" w:hAnsi="GHEA Grapalat"/>
                <w:b w:val="0"/>
                <w:sz w:val="20"/>
                <w:szCs w:val="20"/>
              </w:rPr>
              <w:t>բնակչության</w:t>
            </w:r>
            <w:proofErr w:type="spellEnd"/>
            <w:r w:rsidRPr="00B57DAB">
              <w:rPr>
                <w:rFonts w:ascii="GHEA Grapalat" w:hAnsi="GHEA Grapalat"/>
                <w:b w:val="0"/>
                <w:sz w:val="20"/>
                <w:szCs w:val="20"/>
              </w:rPr>
              <w:t xml:space="preserve"> </w:t>
            </w:r>
            <w:proofErr w:type="spellStart"/>
            <w:r w:rsidRPr="00B57DAB">
              <w:rPr>
                <w:rFonts w:ascii="GHEA Grapalat" w:hAnsi="GHEA Grapalat"/>
                <w:b w:val="0"/>
                <w:sz w:val="20"/>
                <w:szCs w:val="20"/>
              </w:rPr>
              <w:t>միջոցների</w:t>
            </w:r>
            <w:proofErr w:type="spellEnd"/>
          </w:p>
        </w:tc>
        <w:tc>
          <w:tcPr>
            <w:tcW w:w="1440"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14.0</w:t>
            </w:r>
          </w:p>
        </w:tc>
        <w:tc>
          <w:tcPr>
            <w:tcW w:w="135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25.0</w:t>
            </w:r>
          </w:p>
        </w:tc>
        <w:tc>
          <w:tcPr>
            <w:tcW w:w="126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90.3</w:t>
            </w:r>
          </w:p>
        </w:tc>
        <w:tc>
          <w:tcPr>
            <w:tcW w:w="1823"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B57DAB">
              <w:rPr>
                <w:rFonts w:ascii="GHEA Grapalat" w:hAnsi="GHEA Grapalat"/>
                <w:bCs/>
                <w:sz w:val="20"/>
                <w:szCs w:val="20"/>
              </w:rPr>
              <w:t>-2.7</w:t>
            </w:r>
          </w:p>
        </w:tc>
      </w:tr>
    </w:tbl>
    <w:p w:rsidR="00AE25A7" w:rsidRPr="00B57DAB" w:rsidRDefault="00AE25A7" w:rsidP="00AE25A7">
      <w:pPr>
        <w:rPr>
          <w:rFonts w:ascii="GHEA Grapalat" w:hAnsi="GHEA Grapalat"/>
          <w:b/>
          <w:sz w:val="20"/>
          <w:szCs w:val="20"/>
        </w:rPr>
      </w:pPr>
    </w:p>
    <w:tbl>
      <w:tblPr>
        <w:tblStyle w:val="GridTable4-Accent11"/>
        <w:tblW w:w="10188" w:type="dxa"/>
        <w:tblLook w:val="04A0" w:firstRow="1" w:lastRow="0" w:firstColumn="1" w:lastColumn="0" w:noHBand="0" w:noVBand="1"/>
      </w:tblPr>
      <w:tblGrid>
        <w:gridCol w:w="4315"/>
        <w:gridCol w:w="1440"/>
        <w:gridCol w:w="1394"/>
        <w:gridCol w:w="1216"/>
        <w:gridCol w:w="1823"/>
      </w:tblGrid>
      <w:tr w:rsidR="00AE25A7" w:rsidRPr="00B57DAB" w:rsidTr="00AE25A7">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25A7" w:rsidRPr="00B57DAB" w:rsidRDefault="00AE25A7" w:rsidP="00AE25A7">
            <w:pPr>
              <w:ind w:firstLineChars="400" w:firstLine="800"/>
              <w:rPr>
                <w:rFonts w:ascii="GHEA Grapalat" w:hAnsi="GHEA Grapalat"/>
                <w:sz w:val="20"/>
                <w:szCs w:val="20"/>
              </w:rPr>
            </w:pPr>
            <w:r w:rsidRPr="00B57DAB">
              <w:rPr>
                <w:rFonts w:ascii="Calibri" w:hAnsi="Calibri" w:cs="Calibri"/>
                <w:sz w:val="20"/>
                <w:szCs w:val="20"/>
              </w:rPr>
              <w:t> </w:t>
            </w:r>
          </w:p>
        </w:tc>
        <w:tc>
          <w:tcPr>
            <w:tcW w:w="1440" w:type="dxa"/>
            <w:vAlign w:val="center"/>
            <w:hideMark/>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proofErr w:type="spellStart"/>
            <w:r w:rsidRPr="00B57DAB">
              <w:rPr>
                <w:rFonts w:ascii="GHEA Grapalat" w:hAnsi="GHEA Grapalat"/>
                <w:bCs w:val="0"/>
                <w:sz w:val="20"/>
                <w:szCs w:val="20"/>
              </w:rPr>
              <w:t>Արժեք</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մլրդ</w:t>
            </w:r>
            <w:proofErr w:type="spellEnd"/>
            <w:r w:rsidR="00CE395B">
              <w:rPr>
                <w:rFonts w:ascii="GHEA Grapalat" w:hAnsi="GHEA Grapalat"/>
                <w:bCs w:val="0"/>
                <w:sz w:val="20"/>
                <w:szCs w:val="20"/>
              </w:rPr>
              <w:t xml:space="preserve"> </w:t>
            </w:r>
            <w:proofErr w:type="spellStart"/>
            <w:r w:rsidRPr="00B57DAB">
              <w:rPr>
                <w:rFonts w:ascii="GHEA Grapalat" w:hAnsi="GHEA Grapalat"/>
                <w:bCs w:val="0"/>
                <w:sz w:val="20"/>
                <w:szCs w:val="20"/>
              </w:rPr>
              <w:t>դրամ</w:t>
            </w:r>
            <w:proofErr w:type="spellEnd"/>
            <w:r w:rsidRPr="00B57DAB">
              <w:rPr>
                <w:rFonts w:ascii="GHEA Grapalat" w:hAnsi="GHEA Grapalat"/>
                <w:bCs w:val="0"/>
                <w:sz w:val="20"/>
                <w:szCs w:val="20"/>
              </w:rPr>
              <w:t>)</w:t>
            </w:r>
          </w:p>
        </w:tc>
        <w:tc>
          <w:tcPr>
            <w:tcW w:w="1394" w:type="dxa"/>
            <w:vAlign w:val="center"/>
            <w:hideMark/>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proofErr w:type="spellStart"/>
            <w:r w:rsidRPr="00B57DAB">
              <w:rPr>
                <w:rFonts w:ascii="GHEA Grapalat" w:hAnsi="GHEA Grapalat"/>
                <w:bCs w:val="0"/>
                <w:sz w:val="20"/>
                <w:szCs w:val="20"/>
              </w:rPr>
              <w:t>Կշիռը</w:t>
            </w:r>
            <w:proofErr w:type="spellEnd"/>
            <w:r w:rsidRPr="00B57DAB">
              <w:rPr>
                <w:rFonts w:ascii="GHEA Grapalat" w:hAnsi="GHEA Grapalat"/>
                <w:bCs w:val="0"/>
                <w:sz w:val="20"/>
                <w:szCs w:val="20"/>
              </w:rPr>
              <w:t xml:space="preserve"> (%)</w:t>
            </w:r>
          </w:p>
        </w:tc>
        <w:tc>
          <w:tcPr>
            <w:tcW w:w="1216" w:type="dxa"/>
            <w:vAlign w:val="center"/>
            <w:hideMark/>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proofErr w:type="spellStart"/>
            <w:r w:rsidRPr="00B57DAB">
              <w:rPr>
                <w:rFonts w:ascii="GHEA Grapalat" w:hAnsi="GHEA Grapalat"/>
                <w:bCs w:val="0"/>
                <w:sz w:val="20"/>
                <w:szCs w:val="20"/>
              </w:rPr>
              <w:t>Աճի</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ինդեքս</w:t>
            </w:r>
            <w:proofErr w:type="spellEnd"/>
          </w:p>
        </w:tc>
        <w:tc>
          <w:tcPr>
            <w:tcW w:w="1823" w:type="dxa"/>
            <w:vAlign w:val="center"/>
            <w:hideMark/>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proofErr w:type="spellStart"/>
            <w:r w:rsidRPr="00B57DAB">
              <w:rPr>
                <w:rFonts w:ascii="GHEA Grapalat" w:hAnsi="GHEA Grapalat"/>
                <w:bCs w:val="0"/>
                <w:sz w:val="20"/>
                <w:szCs w:val="20"/>
              </w:rPr>
              <w:t>Նպաստում</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տոկոսային</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կետ</w:t>
            </w:r>
            <w:proofErr w:type="spellEnd"/>
            <w:r w:rsidRPr="00B57DAB">
              <w:rPr>
                <w:rFonts w:ascii="GHEA Grapalat" w:hAnsi="GHEA Grapalat"/>
                <w:bCs w:val="0"/>
                <w:sz w:val="20"/>
                <w:szCs w:val="20"/>
              </w:rPr>
              <w:t>)</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25A7" w:rsidRPr="00B57DAB" w:rsidRDefault="00AE25A7" w:rsidP="00AE25A7">
            <w:pPr>
              <w:rPr>
                <w:rFonts w:ascii="GHEA Grapalat" w:hAnsi="GHEA Grapalat"/>
                <w:bCs w:val="0"/>
                <w:sz w:val="20"/>
                <w:szCs w:val="20"/>
              </w:rPr>
            </w:pPr>
            <w:proofErr w:type="spellStart"/>
            <w:r w:rsidRPr="00B57DAB">
              <w:rPr>
                <w:rFonts w:ascii="GHEA Grapalat" w:hAnsi="GHEA Grapalat"/>
                <w:bCs w:val="0"/>
                <w:sz w:val="20"/>
                <w:szCs w:val="20"/>
              </w:rPr>
              <w:t>Առևտուր</w:t>
            </w:r>
            <w:proofErr w:type="spellEnd"/>
          </w:p>
        </w:tc>
        <w:tc>
          <w:tcPr>
            <w:tcW w:w="1440"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b/>
                <w:sz w:val="20"/>
                <w:szCs w:val="20"/>
              </w:rPr>
              <w:t>781.1</w:t>
            </w:r>
          </w:p>
        </w:tc>
        <w:tc>
          <w:tcPr>
            <w:tcW w:w="1394"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b/>
                <w:sz w:val="20"/>
                <w:szCs w:val="20"/>
              </w:rPr>
              <w:t>100.0</w:t>
            </w:r>
          </w:p>
        </w:tc>
        <w:tc>
          <w:tcPr>
            <w:tcW w:w="1216"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b/>
                <w:sz w:val="20"/>
                <w:szCs w:val="20"/>
              </w:rPr>
              <w:t>107.6</w:t>
            </w:r>
          </w:p>
        </w:tc>
        <w:tc>
          <w:tcPr>
            <w:tcW w:w="1823"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b/>
                <w:sz w:val="20"/>
                <w:szCs w:val="20"/>
              </w:rPr>
              <w:t>7.6</w:t>
            </w:r>
          </w:p>
        </w:tc>
      </w:tr>
      <w:tr w:rsidR="00AE25A7" w:rsidRPr="00B57DAB" w:rsidTr="00AE25A7">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25A7" w:rsidRPr="00B57DAB" w:rsidRDefault="00AE25A7" w:rsidP="00AE25A7">
            <w:pPr>
              <w:jc w:val="right"/>
              <w:rPr>
                <w:rFonts w:ascii="GHEA Grapalat" w:hAnsi="GHEA Grapalat"/>
                <w:b w:val="0"/>
                <w:bCs w:val="0"/>
                <w:sz w:val="20"/>
                <w:szCs w:val="20"/>
              </w:rPr>
            </w:pPr>
            <w:r w:rsidRPr="00B57DAB">
              <w:rPr>
                <w:rFonts w:ascii="Calibri" w:hAnsi="Calibri" w:cs="Calibri"/>
                <w:b w:val="0"/>
                <w:bCs w:val="0"/>
                <w:sz w:val="20"/>
                <w:szCs w:val="20"/>
              </w:rPr>
              <w:t> </w:t>
            </w:r>
            <w:proofErr w:type="spellStart"/>
            <w:r w:rsidRPr="00B57DAB">
              <w:rPr>
                <w:rFonts w:ascii="GHEA Grapalat" w:hAnsi="GHEA Grapalat"/>
                <w:i/>
                <w:iCs/>
                <w:sz w:val="20"/>
                <w:szCs w:val="20"/>
              </w:rPr>
              <w:t>այդ</w:t>
            </w:r>
            <w:proofErr w:type="spellEnd"/>
            <w:r w:rsidRPr="00B57DAB">
              <w:rPr>
                <w:rFonts w:ascii="GHEA Grapalat" w:hAnsi="GHEA Grapalat"/>
                <w:i/>
                <w:iCs/>
                <w:sz w:val="20"/>
                <w:szCs w:val="20"/>
              </w:rPr>
              <w:t xml:space="preserve"> </w:t>
            </w:r>
            <w:proofErr w:type="spellStart"/>
            <w:r w:rsidRPr="00B57DAB">
              <w:rPr>
                <w:rFonts w:ascii="GHEA Grapalat" w:hAnsi="GHEA Grapalat"/>
                <w:i/>
                <w:iCs/>
                <w:sz w:val="20"/>
                <w:szCs w:val="20"/>
              </w:rPr>
              <w:t>թվում</w:t>
            </w:r>
            <w:proofErr w:type="spellEnd"/>
            <w:r w:rsidRPr="00B57DAB">
              <w:rPr>
                <w:rFonts w:ascii="GHEA Grapalat" w:hAnsi="GHEA Grapalat"/>
                <w:i/>
                <w:iCs/>
                <w:sz w:val="20"/>
                <w:szCs w:val="20"/>
              </w:rPr>
              <w:t>`</w:t>
            </w:r>
          </w:p>
        </w:tc>
        <w:tc>
          <w:tcPr>
            <w:tcW w:w="1440"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394"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216"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823"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r>
      <w:tr w:rsidR="00AE25A7" w:rsidRPr="00B57DAB" w:rsidTr="00AE25A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25A7" w:rsidRPr="00B57DAB" w:rsidRDefault="00AE25A7" w:rsidP="00AE25A7">
            <w:pPr>
              <w:ind w:firstLineChars="200" w:firstLine="400"/>
              <w:rPr>
                <w:rFonts w:ascii="GHEA Grapalat" w:hAnsi="GHEA Grapalat"/>
                <w:b w:val="0"/>
                <w:sz w:val="20"/>
                <w:szCs w:val="20"/>
              </w:rPr>
            </w:pPr>
            <w:proofErr w:type="spellStart"/>
            <w:r w:rsidRPr="00B57DAB">
              <w:rPr>
                <w:rFonts w:ascii="GHEA Grapalat" w:hAnsi="GHEA Grapalat"/>
                <w:b w:val="0"/>
                <w:sz w:val="20"/>
                <w:szCs w:val="20"/>
              </w:rPr>
              <w:t>մանրածախ</w:t>
            </w:r>
            <w:proofErr w:type="spellEnd"/>
            <w:r w:rsidRPr="00B57DAB">
              <w:rPr>
                <w:rFonts w:ascii="GHEA Grapalat" w:hAnsi="GHEA Grapalat"/>
                <w:b w:val="0"/>
                <w:sz w:val="20"/>
                <w:szCs w:val="20"/>
              </w:rPr>
              <w:t xml:space="preserve"> </w:t>
            </w:r>
            <w:proofErr w:type="spellStart"/>
            <w:r w:rsidRPr="00B57DAB">
              <w:rPr>
                <w:rFonts w:ascii="GHEA Grapalat" w:hAnsi="GHEA Grapalat"/>
                <w:b w:val="0"/>
                <w:sz w:val="20"/>
                <w:szCs w:val="20"/>
              </w:rPr>
              <w:t>առևտուր</w:t>
            </w:r>
            <w:proofErr w:type="spellEnd"/>
          </w:p>
        </w:tc>
        <w:tc>
          <w:tcPr>
            <w:tcW w:w="1440"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340.0</w:t>
            </w:r>
          </w:p>
        </w:tc>
        <w:tc>
          <w:tcPr>
            <w:tcW w:w="1394"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43.5</w:t>
            </w:r>
          </w:p>
        </w:tc>
        <w:tc>
          <w:tcPr>
            <w:tcW w:w="1216"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101.2</w:t>
            </w:r>
          </w:p>
        </w:tc>
        <w:tc>
          <w:tcPr>
            <w:tcW w:w="1823"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0.6</w:t>
            </w:r>
          </w:p>
        </w:tc>
      </w:tr>
      <w:tr w:rsidR="00AE25A7" w:rsidRPr="00B57DAB" w:rsidTr="00AE25A7">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25A7" w:rsidRPr="00B57DAB" w:rsidRDefault="00AE25A7" w:rsidP="00AE25A7">
            <w:pPr>
              <w:ind w:firstLineChars="200" w:firstLine="400"/>
              <w:rPr>
                <w:rFonts w:ascii="GHEA Grapalat" w:hAnsi="GHEA Grapalat"/>
                <w:b w:val="0"/>
                <w:sz w:val="20"/>
                <w:szCs w:val="20"/>
              </w:rPr>
            </w:pPr>
            <w:proofErr w:type="spellStart"/>
            <w:r w:rsidRPr="00B57DAB">
              <w:rPr>
                <w:rFonts w:ascii="GHEA Grapalat" w:hAnsi="GHEA Grapalat"/>
                <w:b w:val="0"/>
                <w:sz w:val="20"/>
                <w:szCs w:val="20"/>
              </w:rPr>
              <w:t>մեծածախ</w:t>
            </w:r>
            <w:proofErr w:type="spellEnd"/>
            <w:r w:rsidRPr="00B57DAB">
              <w:rPr>
                <w:rFonts w:ascii="GHEA Grapalat" w:hAnsi="GHEA Grapalat"/>
                <w:b w:val="0"/>
                <w:sz w:val="20"/>
                <w:szCs w:val="20"/>
              </w:rPr>
              <w:t xml:space="preserve"> </w:t>
            </w:r>
            <w:proofErr w:type="spellStart"/>
            <w:r w:rsidRPr="00B57DAB">
              <w:rPr>
                <w:rFonts w:ascii="GHEA Grapalat" w:hAnsi="GHEA Grapalat"/>
                <w:b w:val="0"/>
                <w:sz w:val="20"/>
                <w:szCs w:val="20"/>
              </w:rPr>
              <w:t>առևտուր</w:t>
            </w:r>
            <w:proofErr w:type="spellEnd"/>
          </w:p>
        </w:tc>
        <w:tc>
          <w:tcPr>
            <w:tcW w:w="1440"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409.3</w:t>
            </w:r>
          </w:p>
        </w:tc>
        <w:tc>
          <w:tcPr>
            <w:tcW w:w="1394"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52.4</w:t>
            </w:r>
          </w:p>
        </w:tc>
        <w:tc>
          <w:tcPr>
            <w:tcW w:w="1216"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109.8</w:t>
            </w:r>
          </w:p>
        </w:tc>
        <w:tc>
          <w:tcPr>
            <w:tcW w:w="1823"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5.0</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AE25A7" w:rsidRPr="00B57DAB" w:rsidRDefault="00AE25A7" w:rsidP="00AE25A7">
            <w:pPr>
              <w:ind w:firstLineChars="200" w:firstLine="400"/>
              <w:rPr>
                <w:rFonts w:ascii="GHEA Grapalat" w:hAnsi="GHEA Grapalat"/>
                <w:b w:val="0"/>
                <w:sz w:val="20"/>
                <w:szCs w:val="20"/>
              </w:rPr>
            </w:pPr>
            <w:proofErr w:type="spellStart"/>
            <w:r w:rsidRPr="00B57DAB">
              <w:rPr>
                <w:rFonts w:ascii="GHEA Grapalat" w:hAnsi="GHEA Grapalat"/>
                <w:b w:val="0"/>
                <w:sz w:val="20"/>
                <w:szCs w:val="20"/>
              </w:rPr>
              <w:t>ավտոմեքենաների</w:t>
            </w:r>
            <w:proofErr w:type="spellEnd"/>
            <w:r w:rsidRPr="00B57DAB">
              <w:rPr>
                <w:rFonts w:ascii="GHEA Grapalat" w:hAnsi="GHEA Grapalat"/>
                <w:b w:val="0"/>
                <w:sz w:val="20"/>
                <w:szCs w:val="20"/>
              </w:rPr>
              <w:t xml:space="preserve"> </w:t>
            </w:r>
            <w:proofErr w:type="spellStart"/>
            <w:r w:rsidRPr="00B57DAB">
              <w:rPr>
                <w:rFonts w:ascii="GHEA Grapalat" w:hAnsi="GHEA Grapalat"/>
                <w:b w:val="0"/>
                <w:sz w:val="20"/>
                <w:szCs w:val="20"/>
              </w:rPr>
              <w:t>առևտուր</w:t>
            </w:r>
            <w:proofErr w:type="spellEnd"/>
          </w:p>
        </w:tc>
        <w:tc>
          <w:tcPr>
            <w:tcW w:w="1440"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31.8</w:t>
            </w:r>
          </w:p>
        </w:tc>
        <w:tc>
          <w:tcPr>
            <w:tcW w:w="1394"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4.1</w:t>
            </w:r>
          </w:p>
        </w:tc>
        <w:tc>
          <w:tcPr>
            <w:tcW w:w="1216"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174.8</w:t>
            </w:r>
          </w:p>
        </w:tc>
        <w:tc>
          <w:tcPr>
            <w:tcW w:w="1823"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2.0</w:t>
            </w:r>
          </w:p>
        </w:tc>
      </w:tr>
    </w:tbl>
    <w:p w:rsidR="00AE25A7" w:rsidRPr="00B57DAB" w:rsidRDefault="00AE25A7" w:rsidP="00AE25A7">
      <w:pPr>
        <w:rPr>
          <w:rFonts w:ascii="GHEA Grapalat" w:hAnsi="GHEA Grapalat"/>
          <w:b/>
          <w:sz w:val="20"/>
          <w:szCs w:val="20"/>
        </w:rPr>
      </w:pPr>
    </w:p>
    <w:tbl>
      <w:tblPr>
        <w:tblStyle w:val="GridTable4-Accent11"/>
        <w:tblW w:w="10188" w:type="dxa"/>
        <w:tblLook w:val="04A0" w:firstRow="1" w:lastRow="0" w:firstColumn="1" w:lastColumn="0" w:noHBand="0" w:noVBand="1"/>
      </w:tblPr>
      <w:tblGrid>
        <w:gridCol w:w="4405"/>
        <w:gridCol w:w="1440"/>
        <w:gridCol w:w="1260"/>
        <w:gridCol w:w="1260"/>
        <w:gridCol w:w="1823"/>
      </w:tblGrid>
      <w:tr w:rsidR="00AE25A7" w:rsidRPr="00B57DAB" w:rsidTr="00AE25A7">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405" w:type="dxa"/>
            <w:noWrap/>
            <w:hideMark/>
          </w:tcPr>
          <w:p w:rsidR="00AE25A7" w:rsidRPr="00B57DAB" w:rsidRDefault="00AE25A7" w:rsidP="00AE25A7">
            <w:pPr>
              <w:rPr>
                <w:rFonts w:ascii="GHEA Grapalat" w:hAnsi="GHEA Grapalat"/>
                <w:sz w:val="20"/>
                <w:szCs w:val="20"/>
              </w:rPr>
            </w:pPr>
            <w:r w:rsidRPr="00B57DAB">
              <w:rPr>
                <w:rFonts w:ascii="Calibri" w:hAnsi="Calibri" w:cs="Calibri"/>
                <w:sz w:val="20"/>
                <w:szCs w:val="20"/>
              </w:rPr>
              <w:t> </w:t>
            </w:r>
          </w:p>
        </w:tc>
        <w:tc>
          <w:tcPr>
            <w:tcW w:w="1440" w:type="dxa"/>
            <w:vAlign w:val="center"/>
            <w:hideMark/>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proofErr w:type="spellStart"/>
            <w:r w:rsidRPr="00B57DAB">
              <w:rPr>
                <w:rFonts w:ascii="GHEA Grapalat" w:hAnsi="GHEA Grapalat"/>
                <w:bCs w:val="0"/>
                <w:sz w:val="20"/>
                <w:szCs w:val="20"/>
              </w:rPr>
              <w:t>Արժեք</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մլրդ</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դրամ</w:t>
            </w:r>
            <w:proofErr w:type="spellEnd"/>
            <w:r w:rsidRPr="00B57DAB">
              <w:rPr>
                <w:rFonts w:ascii="GHEA Grapalat" w:hAnsi="GHEA Grapalat"/>
                <w:bCs w:val="0"/>
                <w:sz w:val="20"/>
                <w:szCs w:val="20"/>
              </w:rPr>
              <w:t>)</w:t>
            </w:r>
          </w:p>
        </w:tc>
        <w:tc>
          <w:tcPr>
            <w:tcW w:w="1260" w:type="dxa"/>
            <w:vAlign w:val="center"/>
            <w:hideMark/>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proofErr w:type="spellStart"/>
            <w:r w:rsidRPr="00B57DAB">
              <w:rPr>
                <w:rFonts w:ascii="GHEA Grapalat" w:hAnsi="GHEA Grapalat"/>
                <w:bCs w:val="0"/>
                <w:sz w:val="20"/>
                <w:szCs w:val="20"/>
              </w:rPr>
              <w:t>Կշիռը</w:t>
            </w:r>
            <w:proofErr w:type="spellEnd"/>
            <w:r w:rsidRPr="00B57DAB">
              <w:rPr>
                <w:rFonts w:ascii="GHEA Grapalat" w:hAnsi="GHEA Grapalat"/>
                <w:bCs w:val="0"/>
                <w:sz w:val="20"/>
                <w:szCs w:val="20"/>
              </w:rPr>
              <w:t xml:space="preserve"> (%)</w:t>
            </w:r>
          </w:p>
        </w:tc>
        <w:tc>
          <w:tcPr>
            <w:tcW w:w="1260" w:type="dxa"/>
            <w:vAlign w:val="center"/>
            <w:hideMark/>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proofErr w:type="spellStart"/>
            <w:r w:rsidRPr="00B57DAB">
              <w:rPr>
                <w:rFonts w:ascii="GHEA Grapalat" w:hAnsi="GHEA Grapalat"/>
                <w:bCs w:val="0"/>
                <w:sz w:val="20"/>
                <w:szCs w:val="20"/>
              </w:rPr>
              <w:t>Աճի</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ինդեքս</w:t>
            </w:r>
            <w:proofErr w:type="spellEnd"/>
          </w:p>
        </w:tc>
        <w:tc>
          <w:tcPr>
            <w:tcW w:w="1823" w:type="dxa"/>
            <w:vAlign w:val="center"/>
            <w:hideMark/>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proofErr w:type="spellStart"/>
            <w:r w:rsidRPr="00B57DAB">
              <w:rPr>
                <w:rFonts w:ascii="GHEA Grapalat" w:hAnsi="GHEA Grapalat"/>
                <w:bCs w:val="0"/>
                <w:sz w:val="20"/>
                <w:szCs w:val="20"/>
              </w:rPr>
              <w:t>Նպաստում</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տոկոսային</w:t>
            </w:r>
            <w:proofErr w:type="spellEnd"/>
            <w:r w:rsidRPr="00B57DAB">
              <w:rPr>
                <w:rFonts w:ascii="GHEA Grapalat" w:hAnsi="GHEA Grapalat"/>
                <w:bCs w:val="0"/>
                <w:sz w:val="20"/>
                <w:szCs w:val="20"/>
              </w:rPr>
              <w:t xml:space="preserve"> </w:t>
            </w:r>
            <w:proofErr w:type="spellStart"/>
            <w:r w:rsidRPr="00B57DAB">
              <w:rPr>
                <w:rFonts w:ascii="GHEA Grapalat" w:hAnsi="GHEA Grapalat"/>
                <w:bCs w:val="0"/>
                <w:sz w:val="20"/>
                <w:szCs w:val="20"/>
              </w:rPr>
              <w:t>կետ</w:t>
            </w:r>
            <w:proofErr w:type="spellEnd"/>
            <w:r w:rsidRPr="00B57DAB">
              <w:rPr>
                <w:rFonts w:ascii="GHEA Grapalat" w:hAnsi="GHEA Grapalat"/>
                <w:bCs w:val="0"/>
                <w:sz w:val="20"/>
                <w:szCs w:val="20"/>
              </w:rPr>
              <w:t>)</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405" w:type="dxa"/>
            <w:noWrap/>
            <w:hideMark/>
          </w:tcPr>
          <w:p w:rsidR="00AE25A7" w:rsidRPr="00B57DAB" w:rsidRDefault="00AE25A7" w:rsidP="00AE25A7">
            <w:pPr>
              <w:rPr>
                <w:rFonts w:ascii="GHEA Grapalat" w:hAnsi="GHEA Grapalat"/>
                <w:bCs w:val="0"/>
                <w:sz w:val="20"/>
                <w:szCs w:val="20"/>
              </w:rPr>
            </w:pPr>
            <w:proofErr w:type="spellStart"/>
            <w:r w:rsidRPr="00B57DAB">
              <w:rPr>
                <w:rFonts w:ascii="GHEA Grapalat" w:hAnsi="GHEA Grapalat"/>
                <w:bCs w:val="0"/>
                <w:sz w:val="20"/>
                <w:szCs w:val="20"/>
              </w:rPr>
              <w:t>Ծառայություններ</w:t>
            </w:r>
            <w:proofErr w:type="spellEnd"/>
          </w:p>
        </w:tc>
        <w:tc>
          <w:tcPr>
            <w:tcW w:w="144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b/>
                <w:sz w:val="20"/>
                <w:szCs w:val="20"/>
              </w:rPr>
              <w:t>503.2</w:t>
            </w:r>
          </w:p>
        </w:tc>
        <w:tc>
          <w:tcPr>
            <w:tcW w:w="126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b/>
                <w:sz w:val="20"/>
                <w:szCs w:val="20"/>
              </w:rPr>
              <w:t>100.0</w:t>
            </w:r>
          </w:p>
        </w:tc>
        <w:tc>
          <w:tcPr>
            <w:tcW w:w="126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b/>
                <w:sz w:val="20"/>
                <w:szCs w:val="20"/>
              </w:rPr>
              <w:t>122.2</w:t>
            </w:r>
          </w:p>
        </w:tc>
        <w:tc>
          <w:tcPr>
            <w:tcW w:w="1823"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b/>
                <w:sz w:val="20"/>
                <w:szCs w:val="20"/>
              </w:rPr>
              <w:t>22.2</w:t>
            </w:r>
          </w:p>
        </w:tc>
      </w:tr>
      <w:tr w:rsidR="00AE25A7" w:rsidRPr="00B57DAB" w:rsidTr="00AE25A7">
        <w:trPr>
          <w:trHeight w:val="285"/>
        </w:trPr>
        <w:tc>
          <w:tcPr>
            <w:cnfStyle w:val="001000000000" w:firstRow="0" w:lastRow="0" w:firstColumn="1" w:lastColumn="0" w:oddVBand="0" w:evenVBand="0" w:oddHBand="0" w:evenHBand="0" w:firstRowFirstColumn="0" w:firstRowLastColumn="0" w:lastRowFirstColumn="0" w:lastRowLastColumn="0"/>
            <w:tcW w:w="4405" w:type="dxa"/>
            <w:noWrap/>
            <w:hideMark/>
          </w:tcPr>
          <w:p w:rsidR="00AE25A7" w:rsidRPr="00B57DAB" w:rsidRDefault="00AE25A7" w:rsidP="00AE25A7">
            <w:pPr>
              <w:jc w:val="right"/>
              <w:rPr>
                <w:rFonts w:ascii="GHEA Grapalat" w:hAnsi="GHEA Grapalat"/>
                <w:b w:val="0"/>
                <w:bCs w:val="0"/>
                <w:sz w:val="20"/>
                <w:szCs w:val="20"/>
              </w:rPr>
            </w:pPr>
            <w:r w:rsidRPr="00B57DAB">
              <w:rPr>
                <w:rFonts w:ascii="Calibri" w:hAnsi="Calibri" w:cs="Calibri"/>
                <w:b w:val="0"/>
                <w:bCs w:val="0"/>
                <w:sz w:val="20"/>
                <w:szCs w:val="20"/>
              </w:rPr>
              <w:t> </w:t>
            </w:r>
            <w:proofErr w:type="spellStart"/>
            <w:r w:rsidRPr="00B57DAB">
              <w:rPr>
                <w:rFonts w:ascii="GHEA Grapalat" w:hAnsi="GHEA Grapalat"/>
                <w:i/>
                <w:iCs/>
                <w:sz w:val="20"/>
                <w:szCs w:val="20"/>
              </w:rPr>
              <w:t>այդ</w:t>
            </w:r>
            <w:proofErr w:type="spellEnd"/>
            <w:r w:rsidRPr="00B57DAB">
              <w:rPr>
                <w:rFonts w:ascii="GHEA Grapalat" w:hAnsi="GHEA Grapalat"/>
                <w:i/>
                <w:iCs/>
                <w:sz w:val="20"/>
                <w:szCs w:val="20"/>
              </w:rPr>
              <w:t xml:space="preserve"> </w:t>
            </w:r>
            <w:proofErr w:type="spellStart"/>
            <w:r w:rsidRPr="00B57DAB">
              <w:rPr>
                <w:rFonts w:ascii="GHEA Grapalat" w:hAnsi="GHEA Grapalat"/>
                <w:i/>
                <w:iCs/>
                <w:sz w:val="20"/>
                <w:szCs w:val="20"/>
              </w:rPr>
              <w:t>թվում</w:t>
            </w:r>
            <w:proofErr w:type="spellEnd"/>
            <w:r w:rsidRPr="00B57DAB">
              <w:rPr>
                <w:rFonts w:ascii="GHEA Grapalat" w:hAnsi="GHEA Grapalat"/>
                <w:i/>
                <w:iCs/>
                <w:sz w:val="20"/>
                <w:szCs w:val="20"/>
              </w:rPr>
              <w:t>`</w:t>
            </w:r>
          </w:p>
        </w:tc>
        <w:tc>
          <w:tcPr>
            <w:tcW w:w="144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26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26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823"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r>
      <w:tr w:rsidR="00AE25A7" w:rsidRPr="00B57DAB" w:rsidTr="00AE25A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E25A7" w:rsidRPr="00B57DAB" w:rsidRDefault="00AE25A7" w:rsidP="00AE25A7">
            <w:pPr>
              <w:ind w:leftChars="82" w:left="377" w:hangingChars="90" w:hanging="180"/>
              <w:rPr>
                <w:rFonts w:ascii="GHEA Grapalat" w:hAnsi="GHEA Grapalat"/>
                <w:b w:val="0"/>
                <w:sz w:val="20"/>
                <w:szCs w:val="20"/>
                <w:lang w:val="hy-AM"/>
              </w:rPr>
            </w:pPr>
            <w:r w:rsidRPr="00B57DAB">
              <w:rPr>
                <w:rFonts w:ascii="GHEA Grapalat" w:hAnsi="GHEA Grapalat"/>
                <w:b w:val="0"/>
                <w:sz w:val="20"/>
                <w:szCs w:val="20"/>
                <w:lang w:val="hy-AM"/>
              </w:rPr>
              <w:t xml:space="preserve">կացության և հանրային սննդի կազմակերպում </w:t>
            </w:r>
          </w:p>
        </w:tc>
        <w:tc>
          <w:tcPr>
            <w:tcW w:w="144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43.8</w:t>
            </w:r>
          </w:p>
        </w:tc>
        <w:tc>
          <w:tcPr>
            <w:tcW w:w="126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8.7</w:t>
            </w:r>
          </w:p>
        </w:tc>
        <w:tc>
          <w:tcPr>
            <w:tcW w:w="126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140.8</w:t>
            </w:r>
          </w:p>
        </w:tc>
        <w:tc>
          <w:tcPr>
            <w:tcW w:w="1823"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3.0</w:t>
            </w:r>
          </w:p>
        </w:tc>
      </w:tr>
      <w:tr w:rsidR="00AE25A7" w:rsidRPr="00B57DAB" w:rsidTr="00AE25A7">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E25A7" w:rsidRPr="00B57DAB" w:rsidRDefault="00AE25A7" w:rsidP="00AE25A7">
            <w:pPr>
              <w:ind w:leftChars="82" w:left="377" w:hangingChars="90" w:hanging="180"/>
              <w:rPr>
                <w:rFonts w:ascii="GHEA Grapalat" w:hAnsi="GHEA Grapalat"/>
                <w:b w:val="0"/>
                <w:sz w:val="20"/>
                <w:szCs w:val="20"/>
              </w:rPr>
            </w:pPr>
            <w:proofErr w:type="spellStart"/>
            <w:r w:rsidRPr="00B57DAB">
              <w:rPr>
                <w:rFonts w:ascii="GHEA Grapalat" w:hAnsi="GHEA Grapalat"/>
                <w:b w:val="0"/>
                <w:sz w:val="20"/>
                <w:szCs w:val="20"/>
              </w:rPr>
              <w:t>մշակույթ</w:t>
            </w:r>
            <w:proofErr w:type="spellEnd"/>
            <w:r w:rsidRPr="00B57DAB">
              <w:rPr>
                <w:rFonts w:ascii="GHEA Grapalat" w:hAnsi="GHEA Grapalat"/>
                <w:b w:val="0"/>
                <w:sz w:val="20"/>
                <w:szCs w:val="20"/>
              </w:rPr>
              <w:t xml:space="preserve">, </w:t>
            </w:r>
            <w:proofErr w:type="spellStart"/>
            <w:r w:rsidRPr="00B57DAB">
              <w:rPr>
                <w:rFonts w:ascii="GHEA Grapalat" w:hAnsi="GHEA Grapalat"/>
                <w:b w:val="0"/>
                <w:sz w:val="20"/>
                <w:szCs w:val="20"/>
              </w:rPr>
              <w:t>զվարճություններ</w:t>
            </w:r>
            <w:proofErr w:type="spellEnd"/>
            <w:r w:rsidRPr="00B57DAB">
              <w:rPr>
                <w:rFonts w:ascii="GHEA Grapalat" w:hAnsi="GHEA Grapalat"/>
                <w:b w:val="0"/>
                <w:sz w:val="20"/>
                <w:szCs w:val="20"/>
              </w:rPr>
              <w:t xml:space="preserve"> և </w:t>
            </w:r>
            <w:proofErr w:type="spellStart"/>
            <w:r w:rsidRPr="00B57DAB">
              <w:rPr>
                <w:rFonts w:ascii="GHEA Grapalat" w:hAnsi="GHEA Grapalat"/>
                <w:b w:val="0"/>
                <w:sz w:val="20"/>
                <w:szCs w:val="20"/>
              </w:rPr>
              <w:t>հանգիստ</w:t>
            </w:r>
            <w:proofErr w:type="spellEnd"/>
          </w:p>
        </w:tc>
        <w:tc>
          <w:tcPr>
            <w:tcW w:w="144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62.5</w:t>
            </w:r>
          </w:p>
        </w:tc>
        <w:tc>
          <w:tcPr>
            <w:tcW w:w="126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12.4</w:t>
            </w:r>
          </w:p>
        </w:tc>
        <w:tc>
          <w:tcPr>
            <w:tcW w:w="126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102.9</w:t>
            </w:r>
          </w:p>
        </w:tc>
        <w:tc>
          <w:tcPr>
            <w:tcW w:w="1823"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0.4</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E25A7" w:rsidRPr="00B57DAB" w:rsidRDefault="00AE25A7" w:rsidP="00AE25A7">
            <w:pPr>
              <w:ind w:leftChars="82" w:left="377" w:hangingChars="90" w:hanging="180"/>
              <w:rPr>
                <w:rFonts w:ascii="GHEA Grapalat" w:hAnsi="GHEA Grapalat"/>
                <w:b w:val="0"/>
                <w:sz w:val="20"/>
                <w:szCs w:val="20"/>
              </w:rPr>
            </w:pPr>
            <w:proofErr w:type="spellStart"/>
            <w:r w:rsidRPr="00B57DAB">
              <w:rPr>
                <w:rFonts w:ascii="GHEA Grapalat" w:hAnsi="GHEA Grapalat"/>
                <w:b w:val="0"/>
                <w:sz w:val="20"/>
                <w:szCs w:val="20"/>
              </w:rPr>
              <w:t>կրթություն</w:t>
            </w:r>
            <w:proofErr w:type="spellEnd"/>
            <w:r w:rsidRPr="00B57DAB">
              <w:rPr>
                <w:rFonts w:ascii="GHEA Grapalat" w:hAnsi="GHEA Grapalat"/>
                <w:b w:val="0"/>
                <w:sz w:val="20"/>
                <w:szCs w:val="20"/>
              </w:rPr>
              <w:t xml:space="preserve"> </w:t>
            </w:r>
          </w:p>
        </w:tc>
        <w:tc>
          <w:tcPr>
            <w:tcW w:w="144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15.3</w:t>
            </w:r>
          </w:p>
        </w:tc>
        <w:tc>
          <w:tcPr>
            <w:tcW w:w="126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3.0</w:t>
            </w:r>
          </w:p>
        </w:tc>
        <w:tc>
          <w:tcPr>
            <w:tcW w:w="126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117</w:t>
            </w:r>
          </w:p>
        </w:tc>
        <w:tc>
          <w:tcPr>
            <w:tcW w:w="1823"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0.5</w:t>
            </w:r>
          </w:p>
        </w:tc>
      </w:tr>
      <w:tr w:rsidR="00AE25A7" w:rsidRPr="00B57DAB" w:rsidTr="00AE25A7">
        <w:trPr>
          <w:trHeight w:val="540"/>
        </w:trPr>
        <w:tc>
          <w:tcPr>
            <w:cnfStyle w:val="001000000000" w:firstRow="0" w:lastRow="0" w:firstColumn="1" w:lastColumn="0" w:oddVBand="0" w:evenVBand="0" w:oddHBand="0" w:evenHBand="0" w:firstRowFirstColumn="0" w:firstRowLastColumn="0" w:lastRowFirstColumn="0" w:lastRowLastColumn="0"/>
            <w:tcW w:w="4405" w:type="dxa"/>
            <w:hideMark/>
          </w:tcPr>
          <w:p w:rsidR="00AE25A7" w:rsidRPr="00B57DAB" w:rsidRDefault="00AE25A7" w:rsidP="00AE25A7">
            <w:pPr>
              <w:ind w:leftChars="82" w:left="377" w:hangingChars="90" w:hanging="180"/>
              <w:rPr>
                <w:rFonts w:ascii="GHEA Grapalat" w:hAnsi="GHEA Grapalat"/>
                <w:b w:val="0"/>
                <w:sz w:val="20"/>
                <w:szCs w:val="20"/>
                <w:lang w:val="hy-AM"/>
              </w:rPr>
            </w:pPr>
            <w:r w:rsidRPr="00B57DAB">
              <w:rPr>
                <w:rFonts w:ascii="GHEA Grapalat" w:hAnsi="GHEA Grapalat"/>
                <w:b w:val="0"/>
                <w:sz w:val="20"/>
                <w:szCs w:val="20"/>
                <w:lang w:val="hy-AM"/>
              </w:rPr>
              <w:t xml:space="preserve">առողջապահություն և բնակչության սոցիալական սպասարկում </w:t>
            </w:r>
          </w:p>
        </w:tc>
        <w:tc>
          <w:tcPr>
            <w:tcW w:w="144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30.4</w:t>
            </w:r>
          </w:p>
        </w:tc>
        <w:tc>
          <w:tcPr>
            <w:tcW w:w="126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6.0</w:t>
            </w:r>
          </w:p>
        </w:tc>
        <w:tc>
          <w:tcPr>
            <w:tcW w:w="126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121.9</w:t>
            </w:r>
          </w:p>
        </w:tc>
        <w:tc>
          <w:tcPr>
            <w:tcW w:w="1823"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1.3</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E25A7" w:rsidRPr="00B57DAB" w:rsidRDefault="00AE25A7" w:rsidP="00AE25A7">
            <w:pPr>
              <w:ind w:leftChars="82" w:left="377" w:hangingChars="90" w:hanging="180"/>
              <w:rPr>
                <w:rFonts w:ascii="GHEA Grapalat" w:hAnsi="GHEA Grapalat"/>
                <w:b w:val="0"/>
                <w:sz w:val="20"/>
                <w:szCs w:val="20"/>
                <w:lang w:val="hy-AM"/>
              </w:rPr>
            </w:pPr>
            <w:r w:rsidRPr="00B57DAB">
              <w:rPr>
                <w:rFonts w:ascii="GHEA Grapalat" w:hAnsi="GHEA Grapalat"/>
                <w:b w:val="0"/>
                <w:sz w:val="20"/>
                <w:szCs w:val="20"/>
                <w:lang w:val="hy-AM"/>
              </w:rPr>
              <w:t>անշարժ գույքի հետ կապված գործունեություն</w:t>
            </w:r>
          </w:p>
        </w:tc>
        <w:tc>
          <w:tcPr>
            <w:tcW w:w="144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21.6</w:t>
            </w:r>
          </w:p>
        </w:tc>
        <w:tc>
          <w:tcPr>
            <w:tcW w:w="126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4.3</w:t>
            </w:r>
          </w:p>
        </w:tc>
        <w:tc>
          <w:tcPr>
            <w:tcW w:w="126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125.6</w:t>
            </w:r>
          </w:p>
        </w:tc>
        <w:tc>
          <w:tcPr>
            <w:tcW w:w="1823"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1.0</w:t>
            </w:r>
          </w:p>
        </w:tc>
      </w:tr>
      <w:tr w:rsidR="00AE25A7" w:rsidRPr="00B57DAB" w:rsidTr="00AE25A7">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E25A7" w:rsidRPr="00B57DAB" w:rsidRDefault="00AE25A7" w:rsidP="00AE25A7">
            <w:pPr>
              <w:ind w:leftChars="82" w:left="377" w:hangingChars="90" w:hanging="180"/>
              <w:rPr>
                <w:rFonts w:ascii="GHEA Grapalat" w:hAnsi="GHEA Grapalat"/>
                <w:b w:val="0"/>
                <w:sz w:val="20"/>
                <w:szCs w:val="20"/>
              </w:rPr>
            </w:pPr>
            <w:proofErr w:type="spellStart"/>
            <w:r w:rsidRPr="00B57DAB">
              <w:rPr>
                <w:rFonts w:ascii="GHEA Grapalat" w:hAnsi="GHEA Grapalat"/>
                <w:b w:val="0"/>
                <w:sz w:val="20"/>
                <w:szCs w:val="20"/>
              </w:rPr>
              <w:t>տեղեկատվություն</w:t>
            </w:r>
            <w:proofErr w:type="spellEnd"/>
            <w:r w:rsidRPr="00B57DAB">
              <w:rPr>
                <w:rFonts w:ascii="GHEA Grapalat" w:hAnsi="GHEA Grapalat"/>
                <w:b w:val="0"/>
                <w:sz w:val="20"/>
                <w:szCs w:val="20"/>
              </w:rPr>
              <w:t xml:space="preserve"> և </w:t>
            </w:r>
            <w:proofErr w:type="spellStart"/>
            <w:r w:rsidRPr="00B57DAB">
              <w:rPr>
                <w:rFonts w:ascii="GHEA Grapalat" w:hAnsi="GHEA Grapalat"/>
                <w:b w:val="0"/>
                <w:sz w:val="20"/>
                <w:szCs w:val="20"/>
              </w:rPr>
              <w:t>կապ</w:t>
            </w:r>
            <w:proofErr w:type="spellEnd"/>
            <w:r w:rsidRPr="00B57DAB">
              <w:rPr>
                <w:rFonts w:ascii="GHEA Grapalat" w:hAnsi="GHEA Grapalat"/>
                <w:b w:val="0"/>
                <w:sz w:val="20"/>
                <w:szCs w:val="20"/>
              </w:rPr>
              <w:t xml:space="preserve"> </w:t>
            </w:r>
          </w:p>
        </w:tc>
        <w:tc>
          <w:tcPr>
            <w:tcW w:w="144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92.5</w:t>
            </w:r>
          </w:p>
        </w:tc>
        <w:tc>
          <w:tcPr>
            <w:tcW w:w="126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18.4</w:t>
            </w:r>
          </w:p>
        </w:tc>
        <w:tc>
          <w:tcPr>
            <w:tcW w:w="126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124.5</w:t>
            </w:r>
          </w:p>
        </w:tc>
        <w:tc>
          <w:tcPr>
            <w:tcW w:w="1823"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4.5</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E25A7" w:rsidRPr="00B57DAB" w:rsidRDefault="00AE25A7" w:rsidP="00AE25A7">
            <w:pPr>
              <w:ind w:leftChars="82" w:left="377" w:hangingChars="90" w:hanging="180"/>
              <w:rPr>
                <w:rFonts w:ascii="GHEA Grapalat" w:hAnsi="GHEA Grapalat"/>
                <w:b w:val="0"/>
                <w:sz w:val="20"/>
                <w:szCs w:val="20"/>
              </w:rPr>
            </w:pPr>
            <w:proofErr w:type="spellStart"/>
            <w:r w:rsidRPr="00B57DAB">
              <w:rPr>
                <w:rFonts w:ascii="GHEA Grapalat" w:hAnsi="GHEA Grapalat"/>
                <w:b w:val="0"/>
                <w:sz w:val="20"/>
                <w:szCs w:val="20"/>
              </w:rPr>
              <w:t>տրանսպորտ</w:t>
            </w:r>
            <w:proofErr w:type="spellEnd"/>
            <w:r w:rsidRPr="00B57DAB">
              <w:rPr>
                <w:rFonts w:ascii="GHEA Grapalat" w:hAnsi="GHEA Grapalat"/>
                <w:b w:val="0"/>
                <w:sz w:val="20"/>
                <w:szCs w:val="20"/>
              </w:rPr>
              <w:t xml:space="preserve"> </w:t>
            </w:r>
          </w:p>
        </w:tc>
        <w:tc>
          <w:tcPr>
            <w:tcW w:w="144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58.3</w:t>
            </w:r>
          </w:p>
        </w:tc>
        <w:tc>
          <w:tcPr>
            <w:tcW w:w="126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11.6</w:t>
            </w:r>
          </w:p>
        </w:tc>
        <w:tc>
          <w:tcPr>
            <w:tcW w:w="126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160.4</w:t>
            </w:r>
          </w:p>
        </w:tc>
        <w:tc>
          <w:tcPr>
            <w:tcW w:w="1823"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5.3</w:t>
            </w:r>
          </w:p>
        </w:tc>
      </w:tr>
      <w:tr w:rsidR="00AE25A7" w:rsidRPr="00B57DAB" w:rsidTr="00AE25A7">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E25A7" w:rsidRPr="00B57DAB" w:rsidRDefault="00AE25A7" w:rsidP="00AE25A7">
            <w:pPr>
              <w:ind w:leftChars="82" w:left="377" w:hangingChars="90" w:hanging="180"/>
              <w:rPr>
                <w:rFonts w:ascii="GHEA Grapalat" w:hAnsi="GHEA Grapalat"/>
                <w:b w:val="0"/>
                <w:sz w:val="20"/>
                <w:szCs w:val="20"/>
              </w:rPr>
            </w:pPr>
            <w:proofErr w:type="spellStart"/>
            <w:r w:rsidRPr="00B57DAB">
              <w:rPr>
                <w:rFonts w:ascii="GHEA Grapalat" w:hAnsi="GHEA Grapalat"/>
                <w:b w:val="0"/>
                <w:sz w:val="20"/>
                <w:szCs w:val="20"/>
              </w:rPr>
              <w:t>վարչարարական</w:t>
            </w:r>
            <w:proofErr w:type="spellEnd"/>
            <w:r w:rsidRPr="00B57DAB">
              <w:rPr>
                <w:rFonts w:ascii="GHEA Grapalat" w:hAnsi="GHEA Grapalat"/>
                <w:b w:val="0"/>
                <w:sz w:val="20"/>
                <w:szCs w:val="20"/>
              </w:rPr>
              <w:t xml:space="preserve"> և </w:t>
            </w:r>
            <w:proofErr w:type="spellStart"/>
            <w:r w:rsidRPr="00B57DAB">
              <w:rPr>
                <w:rFonts w:ascii="GHEA Grapalat" w:hAnsi="GHEA Grapalat"/>
                <w:b w:val="0"/>
                <w:sz w:val="20"/>
                <w:szCs w:val="20"/>
              </w:rPr>
              <w:t>օժանդակ</w:t>
            </w:r>
            <w:proofErr w:type="spellEnd"/>
            <w:r w:rsidRPr="00B57DAB">
              <w:rPr>
                <w:rFonts w:ascii="GHEA Grapalat" w:hAnsi="GHEA Grapalat"/>
                <w:b w:val="0"/>
                <w:sz w:val="20"/>
                <w:szCs w:val="20"/>
              </w:rPr>
              <w:t xml:space="preserve"> </w:t>
            </w:r>
            <w:proofErr w:type="spellStart"/>
            <w:r w:rsidRPr="00B57DAB">
              <w:rPr>
                <w:rFonts w:ascii="GHEA Grapalat" w:hAnsi="GHEA Grapalat"/>
                <w:b w:val="0"/>
                <w:sz w:val="20"/>
                <w:szCs w:val="20"/>
              </w:rPr>
              <w:t>գործունեություն</w:t>
            </w:r>
            <w:proofErr w:type="spellEnd"/>
          </w:p>
        </w:tc>
        <w:tc>
          <w:tcPr>
            <w:tcW w:w="144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17.3</w:t>
            </w:r>
          </w:p>
        </w:tc>
        <w:tc>
          <w:tcPr>
            <w:tcW w:w="126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3.4</w:t>
            </w:r>
          </w:p>
        </w:tc>
        <w:tc>
          <w:tcPr>
            <w:tcW w:w="126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127.7</w:t>
            </w:r>
          </w:p>
        </w:tc>
        <w:tc>
          <w:tcPr>
            <w:tcW w:w="1823"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0.9</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E25A7" w:rsidRPr="00B57DAB" w:rsidRDefault="00AE25A7" w:rsidP="00AE25A7">
            <w:pPr>
              <w:ind w:leftChars="82" w:left="377" w:hangingChars="90" w:hanging="180"/>
              <w:rPr>
                <w:rFonts w:ascii="GHEA Grapalat" w:hAnsi="GHEA Grapalat"/>
                <w:b w:val="0"/>
                <w:sz w:val="20"/>
                <w:szCs w:val="20"/>
                <w:lang w:val="hy-AM"/>
              </w:rPr>
            </w:pPr>
            <w:r w:rsidRPr="00B57DAB">
              <w:rPr>
                <w:rFonts w:ascii="GHEA Grapalat" w:hAnsi="GHEA Grapalat"/>
                <w:b w:val="0"/>
                <w:sz w:val="20"/>
                <w:szCs w:val="20"/>
                <w:lang w:val="hy-AM"/>
              </w:rPr>
              <w:t xml:space="preserve">մասնագիտ., գիտական և տեխ. գործունեություն </w:t>
            </w:r>
          </w:p>
        </w:tc>
        <w:tc>
          <w:tcPr>
            <w:tcW w:w="144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21.4</w:t>
            </w:r>
          </w:p>
        </w:tc>
        <w:tc>
          <w:tcPr>
            <w:tcW w:w="126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4.3</w:t>
            </w:r>
          </w:p>
        </w:tc>
        <w:tc>
          <w:tcPr>
            <w:tcW w:w="126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119.0</w:t>
            </w:r>
          </w:p>
        </w:tc>
        <w:tc>
          <w:tcPr>
            <w:tcW w:w="1823"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0.8</w:t>
            </w:r>
          </w:p>
        </w:tc>
      </w:tr>
      <w:tr w:rsidR="00AE25A7" w:rsidRPr="00B57DAB" w:rsidTr="00AE25A7">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AE25A7" w:rsidRPr="00B57DAB" w:rsidRDefault="00AE25A7" w:rsidP="00AE25A7">
            <w:pPr>
              <w:ind w:leftChars="82" w:left="377" w:hangingChars="90" w:hanging="180"/>
              <w:rPr>
                <w:rFonts w:ascii="GHEA Grapalat" w:hAnsi="GHEA Grapalat"/>
                <w:b w:val="0"/>
                <w:sz w:val="20"/>
                <w:szCs w:val="20"/>
              </w:rPr>
            </w:pPr>
            <w:proofErr w:type="spellStart"/>
            <w:r w:rsidRPr="00B57DAB">
              <w:rPr>
                <w:rFonts w:ascii="GHEA Grapalat" w:hAnsi="GHEA Grapalat"/>
                <w:b w:val="0"/>
                <w:sz w:val="20"/>
                <w:szCs w:val="20"/>
              </w:rPr>
              <w:t>ֆինանսական</w:t>
            </w:r>
            <w:proofErr w:type="spellEnd"/>
            <w:r w:rsidRPr="00B57DAB">
              <w:rPr>
                <w:rFonts w:ascii="GHEA Grapalat" w:hAnsi="GHEA Grapalat"/>
                <w:b w:val="0"/>
                <w:sz w:val="20"/>
                <w:szCs w:val="20"/>
              </w:rPr>
              <w:t xml:space="preserve"> և </w:t>
            </w:r>
            <w:proofErr w:type="spellStart"/>
            <w:r w:rsidRPr="00B57DAB">
              <w:rPr>
                <w:rFonts w:ascii="GHEA Grapalat" w:hAnsi="GHEA Grapalat"/>
                <w:b w:val="0"/>
                <w:sz w:val="20"/>
                <w:szCs w:val="20"/>
              </w:rPr>
              <w:t>ապահովագրական</w:t>
            </w:r>
            <w:proofErr w:type="spellEnd"/>
            <w:r w:rsidRPr="00B57DAB">
              <w:rPr>
                <w:rFonts w:ascii="GHEA Grapalat" w:hAnsi="GHEA Grapalat"/>
                <w:b w:val="0"/>
                <w:sz w:val="20"/>
                <w:szCs w:val="20"/>
              </w:rPr>
              <w:t xml:space="preserve"> </w:t>
            </w:r>
            <w:proofErr w:type="spellStart"/>
            <w:r w:rsidRPr="00B57DAB">
              <w:rPr>
                <w:rFonts w:ascii="GHEA Grapalat" w:hAnsi="GHEA Grapalat"/>
                <w:b w:val="0"/>
                <w:sz w:val="20"/>
                <w:szCs w:val="20"/>
              </w:rPr>
              <w:t>գործունեություն</w:t>
            </w:r>
            <w:proofErr w:type="spellEnd"/>
          </w:p>
        </w:tc>
        <w:tc>
          <w:tcPr>
            <w:tcW w:w="144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135.3</w:t>
            </w:r>
          </w:p>
        </w:tc>
        <w:tc>
          <w:tcPr>
            <w:tcW w:w="126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26.9</w:t>
            </w:r>
          </w:p>
        </w:tc>
        <w:tc>
          <w:tcPr>
            <w:tcW w:w="1260" w:type="dxa"/>
            <w:noWrap/>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114.1</w:t>
            </w:r>
          </w:p>
        </w:tc>
        <w:tc>
          <w:tcPr>
            <w:tcW w:w="1823" w:type="dxa"/>
            <w:vAlign w:val="center"/>
          </w:tcPr>
          <w:p w:rsidR="00AE25A7" w:rsidRPr="00B57DAB" w:rsidRDefault="00AE25A7" w:rsidP="00AE25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4.1</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405" w:type="dxa"/>
            <w:hideMark/>
          </w:tcPr>
          <w:p w:rsidR="00AE25A7" w:rsidRPr="00B57DAB" w:rsidRDefault="00AE25A7" w:rsidP="00AE25A7">
            <w:pPr>
              <w:ind w:leftChars="82" w:left="377" w:hangingChars="90" w:hanging="180"/>
              <w:rPr>
                <w:rFonts w:ascii="GHEA Grapalat" w:hAnsi="GHEA Grapalat"/>
                <w:b w:val="0"/>
                <w:sz w:val="20"/>
                <w:szCs w:val="20"/>
              </w:rPr>
            </w:pPr>
            <w:proofErr w:type="spellStart"/>
            <w:r w:rsidRPr="00B57DAB">
              <w:rPr>
                <w:rFonts w:ascii="GHEA Grapalat" w:hAnsi="GHEA Grapalat"/>
                <w:b w:val="0"/>
                <w:sz w:val="20"/>
                <w:szCs w:val="20"/>
              </w:rPr>
              <w:t>սպասարկման</w:t>
            </w:r>
            <w:proofErr w:type="spellEnd"/>
            <w:r w:rsidRPr="00B57DAB">
              <w:rPr>
                <w:rFonts w:ascii="GHEA Grapalat" w:hAnsi="GHEA Grapalat"/>
                <w:b w:val="0"/>
                <w:sz w:val="20"/>
                <w:szCs w:val="20"/>
              </w:rPr>
              <w:t xml:space="preserve"> </w:t>
            </w:r>
            <w:proofErr w:type="spellStart"/>
            <w:r w:rsidRPr="00B57DAB">
              <w:rPr>
                <w:rFonts w:ascii="GHEA Grapalat" w:hAnsi="GHEA Grapalat"/>
                <w:b w:val="0"/>
                <w:sz w:val="20"/>
                <w:szCs w:val="20"/>
              </w:rPr>
              <w:t>այլ</w:t>
            </w:r>
            <w:proofErr w:type="spellEnd"/>
            <w:r w:rsidRPr="00B57DAB">
              <w:rPr>
                <w:rFonts w:ascii="GHEA Grapalat" w:hAnsi="GHEA Grapalat"/>
                <w:b w:val="0"/>
                <w:sz w:val="20"/>
                <w:szCs w:val="20"/>
              </w:rPr>
              <w:t xml:space="preserve"> </w:t>
            </w:r>
            <w:proofErr w:type="spellStart"/>
            <w:r w:rsidRPr="00B57DAB">
              <w:rPr>
                <w:rFonts w:ascii="GHEA Grapalat" w:hAnsi="GHEA Grapalat"/>
                <w:b w:val="0"/>
                <w:sz w:val="20"/>
                <w:szCs w:val="20"/>
              </w:rPr>
              <w:t>ծառայություններ</w:t>
            </w:r>
            <w:proofErr w:type="spellEnd"/>
          </w:p>
        </w:tc>
        <w:tc>
          <w:tcPr>
            <w:tcW w:w="144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4.8</w:t>
            </w:r>
          </w:p>
        </w:tc>
        <w:tc>
          <w:tcPr>
            <w:tcW w:w="126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1.0</w:t>
            </w:r>
          </w:p>
        </w:tc>
        <w:tc>
          <w:tcPr>
            <w:tcW w:w="1260" w:type="dxa"/>
            <w:noWrap/>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127.4</w:t>
            </w:r>
          </w:p>
        </w:tc>
        <w:tc>
          <w:tcPr>
            <w:tcW w:w="1823" w:type="dxa"/>
            <w:vAlign w:val="center"/>
          </w:tcPr>
          <w:p w:rsidR="00AE25A7" w:rsidRPr="00B57DAB" w:rsidRDefault="00AE25A7" w:rsidP="00AE25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0.3</w:t>
            </w:r>
          </w:p>
        </w:tc>
      </w:tr>
    </w:tbl>
    <w:p w:rsidR="00AE25A7" w:rsidRPr="00B57DAB" w:rsidRDefault="00AE25A7" w:rsidP="00AE25A7">
      <w:pPr>
        <w:jc w:val="center"/>
        <w:rPr>
          <w:rFonts w:ascii="GHEA Grapalat" w:hAnsi="GHEA Grapalat" w:cs="Arial"/>
          <w:sz w:val="18"/>
          <w:szCs w:val="20"/>
        </w:rPr>
      </w:pPr>
    </w:p>
    <w:p w:rsidR="00AE25A7" w:rsidRPr="00B57DAB" w:rsidRDefault="00AE25A7" w:rsidP="00AE25A7">
      <w:pPr>
        <w:jc w:val="center"/>
        <w:rPr>
          <w:rFonts w:ascii="GHEA Grapalat" w:hAnsi="GHEA Grapalat" w:cs="Arial"/>
          <w:szCs w:val="20"/>
        </w:rPr>
      </w:pPr>
      <w:proofErr w:type="spellStart"/>
      <w:r w:rsidRPr="00B57DAB">
        <w:rPr>
          <w:rFonts w:ascii="GHEA Grapalat" w:hAnsi="GHEA Grapalat"/>
          <w:b/>
          <w:sz w:val="22"/>
          <w:szCs w:val="20"/>
        </w:rPr>
        <w:t>Աղյուսակ</w:t>
      </w:r>
      <w:proofErr w:type="spellEnd"/>
      <w:r w:rsidRPr="00B57DAB">
        <w:rPr>
          <w:rFonts w:ascii="GHEA Grapalat" w:hAnsi="GHEA Grapalat"/>
          <w:b/>
          <w:sz w:val="22"/>
          <w:szCs w:val="20"/>
        </w:rPr>
        <w:t xml:space="preserve"> 2. </w:t>
      </w:r>
      <w:proofErr w:type="spellStart"/>
      <w:r w:rsidRPr="00B57DAB">
        <w:rPr>
          <w:rFonts w:ascii="GHEA Grapalat" w:hAnsi="GHEA Grapalat"/>
          <w:sz w:val="22"/>
          <w:szCs w:val="20"/>
        </w:rPr>
        <w:t>Արտահանման</w:t>
      </w:r>
      <w:proofErr w:type="spellEnd"/>
      <w:r w:rsidRPr="00B57DAB">
        <w:rPr>
          <w:rFonts w:ascii="GHEA Grapalat" w:hAnsi="GHEA Grapalat"/>
          <w:sz w:val="22"/>
          <w:szCs w:val="20"/>
        </w:rPr>
        <w:t xml:space="preserve"> </w:t>
      </w:r>
      <w:proofErr w:type="spellStart"/>
      <w:r w:rsidRPr="00B57DAB">
        <w:rPr>
          <w:rFonts w:ascii="GHEA Grapalat" w:hAnsi="GHEA Grapalat"/>
          <w:sz w:val="22"/>
          <w:szCs w:val="20"/>
        </w:rPr>
        <w:t>ապրանքային</w:t>
      </w:r>
      <w:proofErr w:type="spellEnd"/>
      <w:r w:rsidRPr="00B57DAB">
        <w:rPr>
          <w:rFonts w:ascii="GHEA Grapalat" w:hAnsi="GHEA Grapalat"/>
          <w:sz w:val="22"/>
          <w:szCs w:val="20"/>
        </w:rPr>
        <w:t xml:space="preserve"> </w:t>
      </w:r>
      <w:proofErr w:type="spellStart"/>
      <w:r w:rsidRPr="00B57DAB">
        <w:rPr>
          <w:rFonts w:ascii="GHEA Grapalat" w:hAnsi="GHEA Grapalat"/>
          <w:sz w:val="22"/>
          <w:szCs w:val="20"/>
        </w:rPr>
        <w:t>կառուցվածքը</w:t>
      </w:r>
      <w:proofErr w:type="spellEnd"/>
      <w:r w:rsidRPr="00B57DAB">
        <w:rPr>
          <w:rFonts w:ascii="GHEA Grapalat" w:hAnsi="GHEA Grapalat"/>
          <w:sz w:val="22"/>
          <w:szCs w:val="20"/>
        </w:rPr>
        <w:t xml:space="preserve"> և </w:t>
      </w:r>
      <w:proofErr w:type="spellStart"/>
      <w:r w:rsidRPr="00B57DAB">
        <w:rPr>
          <w:rFonts w:ascii="GHEA Grapalat" w:hAnsi="GHEA Grapalat"/>
          <w:sz w:val="22"/>
          <w:szCs w:val="20"/>
        </w:rPr>
        <w:t>նպաստումները</w:t>
      </w:r>
      <w:proofErr w:type="spellEnd"/>
      <w:r w:rsidRPr="00B57DAB">
        <w:rPr>
          <w:rFonts w:ascii="GHEA Grapalat" w:hAnsi="GHEA Grapalat"/>
          <w:sz w:val="22"/>
          <w:szCs w:val="20"/>
        </w:rPr>
        <w:t xml:space="preserve"> 2022 </w:t>
      </w:r>
      <w:proofErr w:type="spellStart"/>
      <w:r w:rsidRPr="00B57DAB">
        <w:rPr>
          <w:rFonts w:ascii="GHEA Grapalat" w:hAnsi="GHEA Grapalat"/>
          <w:sz w:val="22"/>
          <w:szCs w:val="20"/>
        </w:rPr>
        <w:t>թվականի</w:t>
      </w:r>
      <w:proofErr w:type="spellEnd"/>
      <w:r w:rsidRPr="00B57DAB">
        <w:rPr>
          <w:rFonts w:ascii="GHEA Grapalat" w:hAnsi="GHEA Grapalat"/>
          <w:sz w:val="22"/>
          <w:szCs w:val="20"/>
        </w:rPr>
        <w:t xml:space="preserve"> </w:t>
      </w:r>
      <w:proofErr w:type="spellStart"/>
      <w:r w:rsidRPr="00B57DAB">
        <w:rPr>
          <w:rFonts w:ascii="GHEA Grapalat" w:hAnsi="GHEA Grapalat" w:cs="Arial"/>
          <w:sz w:val="22"/>
          <w:szCs w:val="20"/>
        </w:rPr>
        <w:t>հունվար</w:t>
      </w:r>
      <w:r w:rsidRPr="00B57DAB">
        <w:rPr>
          <w:rFonts w:ascii="GHEA Grapalat" w:hAnsi="GHEA Grapalat"/>
          <w:sz w:val="22"/>
          <w:szCs w:val="20"/>
        </w:rPr>
        <w:t>-</w:t>
      </w:r>
      <w:r w:rsidRPr="00B57DAB">
        <w:rPr>
          <w:rFonts w:ascii="GHEA Grapalat" w:hAnsi="GHEA Grapalat" w:cs="Arial"/>
          <w:sz w:val="22"/>
          <w:szCs w:val="20"/>
        </w:rPr>
        <w:t>մարտ</w:t>
      </w:r>
      <w:proofErr w:type="spellEnd"/>
      <w:r w:rsidRPr="00B57DAB">
        <w:rPr>
          <w:rFonts w:ascii="GHEA Grapalat" w:hAnsi="GHEA Grapalat" w:cs="Arial"/>
          <w:sz w:val="22"/>
          <w:szCs w:val="20"/>
        </w:rPr>
        <w:t xml:space="preserve"> </w:t>
      </w:r>
      <w:proofErr w:type="spellStart"/>
      <w:r w:rsidRPr="00B57DAB">
        <w:rPr>
          <w:rFonts w:ascii="GHEA Grapalat" w:hAnsi="GHEA Grapalat" w:cs="Arial"/>
          <w:sz w:val="22"/>
          <w:szCs w:val="20"/>
        </w:rPr>
        <w:t>ամիսների</w:t>
      </w:r>
      <w:proofErr w:type="spellEnd"/>
      <w:r w:rsidRPr="00B57DAB">
        <w:rPr>
          <w:rFonts w:ascii="GHEA Grapalat" w:hAnsi="GHEA Grapalat"/>
          <w:sz w:val="22"/>
          <w:szCs w:val="20"/>
        </w:rPr>
        <w:t xml:space="preserve"> </w:t>
      </w:r>
      <w:proofErr w:type="spellStart"/>
      <w:r w:rsidRPr="00B57DAB">
        <w:rPr>
          <w:rFonts w:ascii="GHEA Grapalat" w:hAnsi="GHEA Grapalat"/>
          <w:sz w:val="22"/>
          <w:szCs w:val="20"/>
        </w:rPr>
        <w:t>արտահանման</w:t>
      </w:r>
      <w:proofErr w:type="spellEnd"/>
      <w:r w:rsidRPr="00B57DAB">
        <w:rPr>
          <w:rFonts w:ascii="GHEA Grapalat" w:hAnsi="GHEA Grapalat"/>
          <w:sz w:val="22"/>
          <w:szCs w:val="20"/>
        </w:rPr>
        <w:t xml:space="preserve"> </w:t>
      </w:r>
      <w:proofErr w:type="spellStart"/>
      <w:r w:rsidRPr="00B57DAB">
        <w:rPr>
          <w:rFonts w:ascii="GHEA Grapalat" w:hAnsi="GHEA Grapalat"/>
          <w:sz w:val="22"/>
          <w:szCs w:val="20"/>
        </w:rPr>
        <w:t>աճին</w:t>
      </w:r>
      <w:proofErr w:type="spellEnd"/>
    </w:p>
    <w:tbl>
      <w:tblPr>
        <w:tblStyle w:val="GridTable4-Accent11"/>
        <w:tblW w:w="10627" w:type="dxa"/>
        <w:tblLayout w:type="fixed"/>
        <w:tblLook w:val="04A0" w:firstRow="1" w:lastRow="0" w:firstColumn="1" w:lastColumn="0" w:noHBand="0" w:noVBand="1"/>
      </w:tblPr>
      <w:tblGrid>
        <w:gridCol w:w="6091"/>
        <w:gridCol w:w="1134"/>
        <w:gridCol w:w="992"/>
        <w:gridCol w:w="1015"/>
        <w:gridCol w:w="1395"/>
      </w:tblGrid>
      <w:tr w:rsidR="00AE25A7" w:rsidRPr="00B57DAB" w:rsidTr="00AE25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sz w:val="20"/>
                <w:szCs w:val="20"/>
              </w:rPr>
            </w:pPr>
            <w:r w:rsidRPr="00B57DAB">
              <w:rPr>
                <w:rFonts w:ascii="GHEA Grapalat" w:hAnsi="GHEA Grapalat"/>
                <w:sz w:val="20"/>
                <w:szCs w:val="20"/>
              </w:rPr>
              <w:t>ԱՐՏԱՀԱՆՈՒՄ</w:t>
            </w:r>
          </w:p>
        </w:tc>
        <w:tc>
          <w:tcPr>
            <w:tcW w:w="1134" w:type="dxa"/>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proofErr w:type="spellStart"/>
            <w:r w:rsidRPr="00B57DAB">
              <w:rPr>
                <w:rFonts w:ascii="GHEA Grapalat" w:hAnsi="GHEA Grapalat"/>
                <w:bCs w:val="0"/>
                <w:sz w:val="20"/>
                <w:szCs w:val="20"/>
              </w:rPr>
              <w:t>Ծավալ</w:t>
            </w:r>
            <w:proofErr w:type="spellEnd"/>
            <w:r w:rsidRPr="00B57DAB">
              <w:rPr>
                <w:rFonts w:ascii="GHEA Grapalat" w:hAnsi="GHEA Grapalat"/>
                <w:bCs w:val="0"/>
                <w:sz w:val="20"/>
                <w:szCs w:val="20"/>
              </w:rPr>
              <w:t xml:space="preserve"> </w:t>
            </w:r>
            <w:r w:rsidRPr="00B57DAB">
              <w:rPr>
                <w:rFonts w:ascii="GHEA Grapalat" w:hAnsi="GHEA Grapalat" w:cs="Sylfaen"/>
                <w:sz w:val="20"/>
                <w:szCs w:val="20"/>
              </w:rPr>
              <w:t>(</w:t>
            </w:r>
            <w:proofErr w:type="spellStart"/>
            <w:r w:rsidRPr="00B57DAB">
              <w:rPr>
                <w:rFonts w:ascii="GHEA Grapalat" w:hAnsi="GHEA Grapalat" w:cs="Sylfaen"/>
                <w:sz w:val="20"/>
                <w:szCs w:val="20"/>
              </w:rPr>
              <w:t>մլն</w:t>
            </w:r>
            <w:proofErr w:type="spellEnd"/>
            <w:r w:rsidRPr="00B57DAB">
              <w:rPr>
                <w:rFonts w:ascii="GHEA Grapalat" w:hAnsi="GHEA Grapalat" w:cs="Sylfaen"/>
                <w:sz w:val="20"/>
                <w:szCs w:val="20"/>
              </w:rPr>
              <w:t xml:space="preserve"> ԱՄՆ </w:t>
            </w:r>
            <w:proofErr w:type="spellStart"/>
            <w:r w:rsidRPr="00B57DAB">
              <w:rPr>
                <w:rFonts w:ascii="GHEA Grapalat" w:hAnsi="GHEA Grapalat" w:cs="Sylfaen"/>
                <w:sz w:val="20"/>
                <w:szCs w:val="20"/>
              </w:rPr>
              <w:t>դոլար</w:t>
            </w:r>
            <w:proofErr w:type="spellEnd"/>
            <w:r w:rsidRPr="00B57DAB">
              <w:rPr>
                <w:rFonts w:ascii="GHEA Grapalat" w:hAnsi="GHEA Grapalat" w:cs="Sylfaen"/>
                <w:sz w:val="20"/>
                <w:szCs w:val="20"/>
              </w:rPr>
              <w:t>)</w:t>
            </w:r>
          </w:p>
        </w:tc>
        <w:tc>
          <w:tcPr>
            <w:tcW w:w="992" w:type="dxa"/>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proofErr w:type="spellStart"/>
            <w:r w:rsidRPr="00B57DAB">
              <w:rPr>
                <w:rFonts w:ascii="GHEA Grapalat" w:hAnsi="GHEA Grapalat" w:cs="Sylfaen"/>
                <w:sz w:val="20"/>
                <w:szCs w:val="20"/>
              </w:rPr>
              <w:t>Կշիռ</w:t>
            </w:r>
            <w:proofErr w:type="spellEnd"/>
            <w:r w:rsidRPr="00B57DAB">
              <w:rPr>
                <w:rFonts w:ascii="GHEA Grapalat" w:hAnsi="GHEA Grapalat" w:cs="Sylfaen"/>
                <w:bCs w:val="0"/>
                <w:sz w:val="20"/>
                <w:szCs w:val="20"/>
              </w:rPr>
              <w:t xml:space="preserve"> </w:t>
            </w:r>
            <w:r w:rsidRPr="00B57DAB">
              <w:rPr>
                <w:rFonts w:ascii="GHEA Grapalat" w:hAnsi="GHEA Grapalat" w:cs="Sylfaen"/>
                <w:bCs w:val="0"/>
                <w:sz w:val="20"/>
                <w:szCs w:val="20"/>
                <w:lang w:val="ru-RU"/>
              </w:rPr>
              <w:t>(</w:t>
            </w:r>
            <w:proofErr w:type="spellStart"/>
            <w:r w:rsidRPr="00B57DAB">
              <w:rPr>
                <w:rFonts w:ascii="GHEA Grapalat" w:hAnsi="GHEA Grapalat" w:cs="Sylfaen"/>
                <w:bCs w:val="0"/>
                <w:sz w:val="20"/>
                <w:szCs w:val="20"/>
              </w:rPr>
              <w:t>տոկոս</w:t>
            </w:r>
            <w:proofErr w:type="spellEnd"/>
            <w:r w:rsidRPr="00B57DAB">
              <w:rPr>
                <w:rFonts w:ascii="GHEA Grapalat" w:hAnsi="GHEA Grapalat" w:cs="Sylfaen"/>
                <w:bCs w:val="0"/>
                <w:sz w:val="20"/>
                <w:szCs w:val="20"/>
                <w:lang w:val="ru-RU"/>
              </w:rPr>
              <w:t>)</w:t>
            </w:r>
          </w:p>
        </w:tc>
        <w:tc>
          <w:tcPr>
            <w:tcW w:w="1015" w:type="dxa"/>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proofErr w:type="spellStart"/>
            <w:r w:rsidRPr="00B57DAB">
              <w:rPr>
                <w:rFonts w:ascii="GHEA Grapalat" w:hAnsi="GHEA Grapalat" w:cs="Sylfaen"/>
                <w:sz w:val="20"/>
                <w:szCs w:val="20"/>
              </w:rPr>
              <w:t>Աճ</w:t>
            </w:r>
            <w:proofErr w:type="spellEnd"/>
            <w:r w:rsidRPr="00B57DAB">
              <w:rPr>
                <w:rFonts w:ascii="GHEA Grapalat" w:hAnsi="GHEA Grapalat" w:cs="Sylfaen"/>
                <w:bCs w:val="0"/>
                <w:sz w:val="20"/>
                <w:szCs w:val="20"/>
              </w:rPr>
              <w:t xml:space="preserve"> </w:t>
            </w:r>
            <w:r w:rsidRPr="00B57DAB">
              <w:rPr>
                <w:rFonts w:ascii="GHEA Grapalat" w:hAnsi="GHEA Grapalat" w:cs="Sylfaen"/>
                <w:bCs w:val="0"/>
                <w:sz w:val="20"/>
                <w:szCs w:val="20"/>
                <w:lang w:val="ru-RU"/>
              </w:rPr>
              <w:t>(</w:t>
            </w:r>
            <w:proofErr w:type="spellStart"/>
            <w:r w:rsidRPr="00B57DAB">
              <w:rPr>
                <w:rFonts w:ascii="GHEA Grapalat" w:hAnsi="GHEA Grapalat" w:cs="Sylfaen"/>
                <w:bCs w:val="0"/>
                <w:sz w:val="20"/>
                <w:szCs w:val="20"/>
              </w:rPr>
              <w:t>տոկոս</w:t>
            </w:r>
            <w:proofErr w:type="spellEnd"/>
            <w:r w:rsidRPr="00B57DAB">
              <w:rPr>
                <w:rFonts w:ascii="GHEA Grapalat" w:hAnsi="GHEA Grapalat" w:cs="Sylfaen"/>
                <w:bCs w:val="0"/>
                <w:sz w:val="20"/>
                <w:szCs w:val="20"/>
                <w:lang w:val="ru-RU"/>
              </w:rPr>
              <w:t>)</w:t>
            </w:r>
          </w:p>
        </w:tc>
        <w:tc>
          <w:tcPr>
            <w:tcW w:w="1395" w:type="dxa"/>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ru-RU"/>
              </w:rPr>
            </w:pPr>
            <w:proofErr w:type="spellStart"/>
            <w:r w:rsidRPr="00B57DAB">
              <w:rPr>
                <w:rFonts w:ascii="GHEA Grapalat" w:hAnsi="GHEA Grapalat" w:cs="Sylfaen"/>
                <w:sz w:val="20"/>
                <w:szCs w:val="20"/>
              </w:rPr>
              <w:t>Նպաստում</w:t>
            </w:r>
            <w:proofErr w:type="spellEnd"/>
            <w:r w:rsidRPr="00B57DAB">
              <w:rPr>
                <w:rFonts w:ascii="GHEA Grapalat" w:hAnsi="GHEA Grapalat" w:cs="Sylfaen"/>
                <w:bCs w:val="0"/>
                <w:sz w:val="20"/>
                <w:szCs w:val="20"/>
              </w:rPr>
              <w:t xml:space="preserve"> </w:t>
            </w:r>
            <w:r w:rsidRPr="00B57DAB">
              <w:rPr>
                <w:rFonts w:ascii="GHEA Grapalat" w:hAnsi="GHEA Grapalat" w:cs="Sylfaen"/>
                <w:bCs w:val="0"/>
                <w:sz w:val="20"/>
                <w:szCs w:val="20"/>
                <w:lang w:val="ru-RU"/>
              </w:rPr>
              <w:t>(</w:t>
            </w:r>
            <w:proofErr w:type="spellStart"/>
            <w:r w:rsidRPr="00B57DAB">
              <w:rPr>
                <w:rFonts w:ascii="GHEA Grapalat" w:hAnsi="GHEA Grapalat" w:cs="Sylfaen"/>
                <w:bCs w:val="0"/>
                <w:sz w:val="20"/>
                <w:szCs w:val="20"/>
              </w:rPr>
              <w:t>տոկոսային</w:t>
            </w:r>
            <w:proofErr w:type="spellEnd"/>
            <w:r w:rsidRPr="00B57DAB">
              <w:rPr>
                <w:rFonts w:ascii="GHEA Grapalat" w:hAnsi="GHEA Grapalat" w:cs="Sylfaen"/>
                <w:bCs w:val="0"/>
                <w:sz w:val="20"/>
                <w:szCs w:val="20"/>
              </w:rPr>
              <w:t xml:space="preserve"> </w:t>
            </w:r>
            <w:proofErr w:type="spellStart"/>
            <w:r w:rsidRPr="00B57DAB">
              <w:rPr>
                <w:rFonts w:ascii="GHEA Grapalat" w:hAnsi="GHEA Grapalat" w:cs="Sylfaen"/>
                <w:bCs w:val="0"/>
                <w:sz w:val="20"/>
                <w:szCs w:val="20"/>
              </w:rPr>
              <w:t>կետ</w:t>
            </w:r>
            <w:proofErr w:type="spellEnd"/>
            <w:r w:rsidRPr="00B57DAB">
              <w:rPr>
                <w:rFonts w:ascii="GHEA Grapalat" w:hAnsi="GHEA Grapalat" w:cs="Sylfaen"/>
                <w:bCs w:val="0"/>
                <w:sz w:val="20"/>
                <w:szCs w:val="20"/>
                <w:lang w:val="ru-RU"/>
              </w:rPr>
              <w:t>)</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rPr>
            </w:pPr>
            <w:r w:rsidRPr="00B57DAB">
              <w:rPr>
                <w:rFonts w:ascii="GHEA Grapalat" w:hAnsi="GHEA Grapalat"/>
                <w:color w:val="000000"/>
                <w:sz w:val="20"/>
                <w:szCs w:val="20"/>
              </w:rPr>
              <w:t xml:space="preserve">ԸՆԴԱՄԵՆԸ </w:t>
            </w:r>
          </w:p>
        </w:tc>
        <w:tc>
          <w:tcPr>
            <w:tcW w:w="1134"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731.8</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100.00</w:t>
            </w:r>
          </w:p>
        </w:tc>
        <w:tc>
          <w:tcPr>
            <w:tcW w:w="1015"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26.9</w:t>
            </w:r>
          </w:p>
        </w:tc>
        <w:tc>
          <w:tcPr>
            <w:tcW w:w="1395"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26.9</w:t>
            </w:r>
          </w:p>
        </w:tc>
      </w:tr>
      <w:tr w:rsidR="00AE25A7" w:rsidRPr="00B57DAB" w:rsidTr="00AE25A7">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lang w:val="hy-AM"/>
              </w:rPr>
            </w:pPr>
            <w:r w:rsidRPr="00B57DAB">
              <w:rPr>
                <w:rFonts w:ascii="GHEA Grapalat" w:hAnsi="GHEA Grapalat"/>
                <w:b w:val="0"/>
                <w:color w:val="000000"/>
                <w:sz w:val="20"/>
                <w:szCs w:val="20"/>
                <w:lang w:val="hy-AM"/>
              </w:rPr>
              <w:t>Կենդանի կենդանիներ և կենդանական ծագման արտադրանք</w:t>
            </w:r>
          </w:p>
        </w:tc>
        <w:tc>
          <w:tcPr>
            <w:tcW w:w="1134"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17.1</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2.3</w:t>
            </w:r>
          </w:p>
        </w:tc>
        <w:tc>
          <w:tcPr>
            <w:tcW w:w="1015"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7.8</w:t>
            </w:r>
          </w:p>
        </w:tc>
        <w:tc>
          <w:tcPr>
            <w:tcW w:w="1395"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0.2</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rPr>
            </w:pPr>
            <w:proofErr w:type="spellStart"/>
            <w:r w:rsidRPr="00B57DAB">
              <w:rPr>
                <w:rFonts w:ascii="GHEA Grapalat" w:hAnsi="GHEA Grapalat"/>
                <w:b w:val="0"/>
                <w:color w:val="000000"/>
                <w:sz w:val="20"/>
                <w:szCs w:val="20"/>
              </w:rPr>
              <w:t>Բուսական</w:t>
            </w:r>
            <w:proofErr w:type="spellEnd"/>
            <w:r w:rsidRPr="00B57DAB">
              <w:rPr>
                <w:rFonts w:ascii="GHEA Grapalat" w:hAnsi="GHEA Grapalat"/>
                <w:b w:val="0"/>
                <w:color w:val="000000"/>
                <w:sz w:val="20"/>
                <w:szCs w:val="20"/>
              </w:rPr>
              <w:t xml:space="preserve"> </w:t>
            </w:r>
            <w:proofErr w:type="spellStart"/>
            <w:r w:rsidRPr="00B57DAB">
              <w:rPr>
                <w:rFonts w:ascii="GHEA Grapalat" w:hAnsi="GHEA Grapalat"/>
                <w:b w:val="0"/>
                <w:color w:val="000000"/>
                <w:sz w:val="20"/>
                <w:szCs w:val="20"/>
              </w:rPr>
              <w:t>ծագման</w:t>
            </w:r>
            <w:proofErr w:type="spellEnd"/>
            <w:r w:rsidRPr="00B57DAB">
              <w:rPr>
                <w:rFonts w:ascii="GHEA Grapalat" w:hAnsi="GHEA Grapalat"/>
                <w:b w:val="0"/>
                <w:color w:val="000000"/>
                <w:sz w:val="20"/>
                <w:szCs w:val="20"/>
              </w:rPr>
              <w:t xml:space="preserve"> </w:t>
            </w:r>
            <w:proofErr w:type="spellStart"/>
            <w:r w:rsidRPr="00B57DAB">
              <w:rPr>
                <w:rFonts w:ascii="GHEA Grapalat" w:hAnsi="GHEA Grapalat"/>
                <w:b w:val="0"/>
                <w:color w:val="000000"/>
                <w:sz w:val="20"/>
                <w:szCs w:val="20"/>
              </w:rPr>
              <w:t>արտադրանք</w:t>
            </w:r>
            <w:proofErr w:type="spellEnd"/>
          </w:p>
        </w:tc>
        <w:tc>
          <w:tcPr>
            <w:tcW w:w="1134"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31.5</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4.3</w:t>
            </w:r>
          </w:p>
        </w:tc>
        <w:tc>
          <w:tcPr>
            <w:tcW w:w="1015"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17.5</w:t>
            </w:r>
          </w:p>
        </w:tc>
        <w:tc>
          <w:tcPr>
            <w:tcW w:w="1395"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0.8</w:t>
            </w:r>
          </w:p>
        </w:tc>
      </w:tr>
      <w:tr w:rsidR="00AE25A7" w:rsidRPr="00B57DAB" w:rsidTr="00AE25A7">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lang w:val="hy-AM"/>
              </w:rPr>
            </w:pPr>
            <w:r w:rsidRPr="00B57DAB">
              <w:rPr>
                <w:rFonts w:ascii="GHEA Grapalat" w:hAnsi="GHEA Grapalat"/>
                <w:b w:val="0"/>
                <w:color w:val="000000"/>
                <w:sz w:val="20"/>
                <w:szCs w:val="20"/>
                <w:lang w:val="hy-AM"/>
              </w:rPr>
              <w:t>Կենդանական և բուսական ծագման յուղեր և ճարպեր</w:t>
            </w:r>
          </w:p>
        </w:tc>
        <w:tc>
          <w:tcPr>
            <w:tcW w:w="1134"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0.0</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0.0</w:t>
            </w:r>
          </w:p>
        </w:tc>
        <w:tc>
          <w:tcPr>
            <w:tcW w:w="1015"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568.8</w:t>
            </w:r>
          </w:p>
        </w:tc>
        <w:tc>
          <w:tcPr>
            <w:tcW w:w="1395"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p>
        </w:tc>
      </w:tr>
      <w:tr w:rsidR="00AE25A7" w:rsidRPr="00B57DAB" w:rsidTr="00AE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sz w:val="20"/>
                <w:szCs w:val="20"/>
              </w:rPr>
            </w:pPr>
            <w:proofErr w:type="spellStart"/>
            <w:r w:rsidRPr="00B57DAB">
              <w:rPr>
                <w:rFonts w:ascii="GHEA Grapalat" w:hAnsi="GHEA Grapalat"/>
                <w:color w:val="000000"/>
                <w:sz w:val="20"/>
                <w:szCs w:val="20"/>
              </w:rPr>
              <w:t>Պատրաստի</w:t>
            </w:r>
            <w:proofErr w:type="spellEnd"/>
            <w:r w:rsidRPr="00B57DAB">
              <w:rPr>
                <w:rFonts w:ascii="GHEA Grapalat" w:hAnsi="GHEA Grapalat"/>
                <w:color w:val="000000"/>
                <w:sz w:val="20"/>
                <w:szCs w:val="20"/>
              </w:rPr>
              <w:t xml:space="preserve"> </w:t>
            </w:r>
            <w:proofErr w:type="spellStart"/>
            <w:r w:rsidRPr="00B57DAB">
              <w:rPr>
                <w:rFonts w:ascii="GHEA Grapalat" w:hAnsi="GHEA Grapalat"/>
                <w:color w:val="000000"/>
                <w:sz w:val="20"/>
                <w:szCs w:val="20"/>
              </w:rPr>
              <w:t>սննդի</w:t>
            </w:r>
            <w:proofErr w:type="spellEnd"/>
            <w:r w:rsidRPr="00B57DAB">
              <w:rPr>
                <w:rFonts w:ascii="GHEA Grapalat" w:hAnsi="GHEA Grapalat"/>
                <w:color w:val="000000"/>
                <w:sz w:val="20"/>
                <w:szCs w:val="20"/>
              </w:rPr>
              <w:t xml:space="preserve"> </w:t>
            </w:r>
            <w:proofErr w:type="spellStart"/>
            <w:r w:rsidRPr="00B57DAB">
              <w:rPr>
                <w:rFonts w:ascii="GHEA Grapalat" w:hAnsi="GHEA Grapalat"/>
                <w:color w:val="000000"/>
                <w:sz w:val="20"/>
                <w:szCs w:val="20"/>
              </w:rPr>
              <w:t>արտադրանք</w:t>
            </w:r>
            <w:proofErr w:type="spellEnd"/>
          </w:p>
        </w:tc>
        <w:tc>
          <w:tcPr>
            <w:tcW w:w="1134"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135.8</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18.6</w:t>
            </w:r>
          </w:p>
        </w:tc>
        <w:tc>
          <w:tcPr>
            <w:tcW w:w="1015"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20.3</w:t>
            </w:r>
          </w:p>
        </w:tc>
        <w:tc>
          <w:tcPr>
            <w:tcW w:w="1395"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4.0</w:t>
            </w:r>
          </w:p>
        </w:tc>
      </w:tr>
      <w:tr w:rsidR="00AE25A7" w:rsidRPr="00B57DAB" w:rsidTr="00AE25A7">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sz w:val="20"/>
                <w:szCs w:val="20"/>
              </w:rPr>
            </w:pPr>
            <w:proofErr w:type="spellStart"/>
            <w:r w:rsidRPr="00B57DAB">
              <w:rPr>
                <w:rFonts w:ascii="GHEA Grapalat" w:hAnsi="GHEA Grapalat"/>
                <w:color w:val="000000"/>
                <w:sz w:val="20"/>
                <w:szCs w:val="20"/>
              </w:rPr>
              <w:t>Հանքահումքային</w:t>
            </w:r>
            <w:proofErr w:type="spellEnd"/>
            <w:r w:rsidRPr="00B57DAB">
              <w:rPr>
                <w:rFonts w:ascii="GHEA Grapalat" w:hAnsi="GHEA Grapalat"/>
                <w:color w:val="000000"/>
                <w:sz w:val="20"/>
                <w:szCs w:val="20"/>
              </w:rPr>
              <w:t xml:space="preserve"> </w:t>
            </w:r>
            <w:proofErr w:type="spellStart"/>
            <w:r w:rsidRPr="00B57DAB">
              <w:rPr>
                <w:rFonts w:ascii="GHEA Grapalat" w:hAnsi="GHEA Grapalat"/>
                <w:color w:val="000000"/>
                <w:sz w:val="20"/>
                <w:szCs w:val="20"/>
              </w:rPr>
              <w:t>արտադրանք</w:t>
            </w:r>
            <w:proofErr w:type="spellEnd"/>
          </w:p>
        </w:tc>
        <w:tc>
          <w:tcPr>
            <w:tcW w:w="1134"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246.3</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33.7</w:t>
            </w:r>
          </w:p>
        </w:tc>
        <w:tc>
          <w:tcPr>
            <w:tcW w:w="1015"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12.0</w:t>
            </w:r>
          </w:p>
        </w:tc>
        <w:tc>
          <w:tcPr>
            <w:tcW w:w="1395"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4.6</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lang w:val="hy-AM"/>
              </w:rPr>
            </w:pPr>
            <w:r w:rsidRPr="00B57DAB">
              <w:rPr>
                <w:rFonts w:ascii="GHEA Grapalat" w:hAnsi="GHEA Grapalat"/>
                <w:b w:val="0"/>
                <w:color w:val="000000"/>
                <w:sz w:val="20"/>
                <w:szCs w:val="20"/>
                <w:lang w:val="hy-AM"/>
              </w:rPr>
              <w:t>Քիմիայի և դրա հետ կապված արդյունաբերության ճյուղերի արտադրանք</w:t>
            </w:r>
          </w:p>
        </w:tc>
        <w:tc>
          <w:tcPr>
            <w:tcW w:w="1134"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10.4</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1.4</w:t>
            </w:r>
          </w:p>
        </w:tc>
        <w:tc>
          <w:tcPr>
            <w:tcW w:w="1015"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71.6</w:t>
            </w:r>
          </w:p>
        </w:tc>
        <w:tc>
          <w:tcPr>
            <w:tcW w:w="1395"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0.8</w:t>
            </w:r>
          </w:p>
        </w:tc>
      </w:tr>
      <w:tr w:rsidR="00AE25A7" w:rsidRPr="00B57DAB" w:rsidTr="00AE25A7">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lang w:val="hy-AM"/>
              </w:rPr>
            </w:pPr>
            <w:r w:rsidRPr="00B57DAB">
              <w:rPr>
                <w:rFonts w:ascii="GHEA Grapalat" w:hAnsi="GHEA Grapalat"/>
                <w:b w:val="0"/>
                <w:color w:val="000000"/>
                <w:sz w:val="20"/>
                <w:szCs w:val="20"/>
                <w:lang w:val="hy-AM"/>
              </w:rPr>
              <w:t>Պլաստմասսա և դրանցից իրեր, կաուչուկ և ռետինե իրեր</w:t>
            </w:r>
          </w:p>
        </w:tc>
        <w:tc>
          <w:tcPr>
            <w:tcW w:w="1134"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6.1</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0.8</w:t>
            </w:r>
          </w:p>
        </w:tc>
        <w:tc>
          <w:tcPr>
            <w:tcW w:w="1015"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113.4</w:t>
            </w:r>
          </w:p>
        </w:tc>
        <w:tc>
          <w:tcPr>
            <w:tcW w:w="1395"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0.6</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lang w:val="hy-AM"/>
              </w:rPr>
            </w:pPr>
            <w:r w:rsidRPr="00B57DAB">
              <w:rPr>
                <w:rFonts w:ascii="GHEA Grapalat" w:hAnsi="GHEA Grapalat"/>
                <w:b w:val="0"/>
                <w:color w:val="000000"/>
                <w:sz w:val="20"/>
                <w:szCs w:val="20"/>
                <w:lang w:val="hy-AM"/>
              </w:rPr>
              <w:t>Կաշվի հումք, կաշի, մորթի և դրանցից պատրաստված իրեր</w:t>
            </w:r>
          </w:p>
        </w:tc>
        <w:tc>
          <w:tcPr>
            <w:tcW w:w="1134"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2.1</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0.3</w:t>
            </w:r>
          </w:p>
        </w:tc>
        <w:tc>
          <w:tcPr>
            <w:tcW w:w="1015"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186.4</w:t>
            </w:r>
          </w:p>
        </w:tc>
        <w:tc>
          <w:tcPr>
            <w:tcW w:w="1395"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0.2</w:t>
            </w:r>
          </w:p>
        </w:tc>
      </w:tr>
      <w:tr w:rsidR="00AE25A7" w:rsidRPr="00B57DAB" w:rsidTr="00AE25A7">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rPr>
            </w:pPr>
            <w:proofErr w:type="spellStart"/>
            <w:r w:rsidRPr="00B57DAB">
              <w:rPr>
                <w:rFonts w:ascii="GHEA Grapalat" w:hAnsi="GHEA Grapalat"/>
                <w:b w:val="0"/>
                <w:color w:val="000000"/>
                <w:sz w:val="20"/>
                <w:szCs w:val="20"/>
              </w:rPr>
              <w:t>Փայտ</w:t>
            </w:r>
            <w:proofErr w:type="spellEnd"/>
            <w:r w:rsidRPr="00B57DAB">
              <w:rPr>
                <w:rFonts w:ascii="GHEA Grapalat" w:hAnsi="GHEA Grapalat"/>
                <w:b w:val="0"/>
                <w:color w:val="000000"/>
                <w:sz w:val="20"/>
                <w:szCs w:val="20"/>
              </w:rPr>
              <w:t xml:space="preserve"> և </w:t>
            </w:r>
            <w:proofErr w:type="spellStart"/>
            <w:r w:rsidRPr="00B57DAB">
              <w:rPr>
                <w:rFonts w:ascii="GHEA Grapalat" w:hAnsi="GHEA Grapalat"/>
                <w:b w:val="0"/>
                <w:color w:val="000000"/>
                <w:sz w:val="20"/>
                <w:szCs w:val="20"/>
              </w:rPr>
              <w:t>փայտյա</w:t>
            </w:r>
            <w:proofErr w:type="spellEnd"/>
            <w:r w:rsidRPr="00B57DAB">
              <w:rPr>
                <w:rFonts w:ascii="GHEA Grapalat" w:hAnsi="GHEA Grapalat"/>
                <w:b w:val="0"/>
                <w:color w:val="000000"/>
                <w:sz w:val="20"/>
                <w:szCs w:val="20"/>
              </w:rPr>
              <w:t xml:space="preserve"> </w:t>
            </w:r>
            <w:proofErr w:type="spellStart"/>
            <w:r w:rsidRPr="00B57DAB">
              <w:rPr>
                <w:rFonts w:ascii="GHEA Grapalat" w:hAnsi="GHEA Grapalat"/>
                <w:b w:val="0"/>
                <w:color w:val="000000"/>
                <w:sz w:val="20"/>
                <w:szCs w:val="20"/>
              </w:rPr>
              <w:t>իրեր</w:t>
            </w:r>
            <w:proofErr w:type="spellEnd"/>
            <w:r w:rsidR="00CE395B">
              <w:rPr>
                <w:rFonts w:ascii="GHEA Grapalat" w:hAnsi="GHEA Grapalat"/>
                <w:b w:val="0"/>
                <w:color w:val="000000"/>
                <w:sz w:val="20"/>
                <w:szCs w:val="20"/>
              </w:rPr>
              <w:t xml:space="preserve"> </w:t>
            </w:r>
          </w:p>
        </w:tc>
        <w:tc>
          <w:tcPr>
            <w:tcW w:w="1134"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0.4</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0.1</w:t>
            </w:r>
          </w:p>
        </w:tc>
        <w:tc>
          <w:tcPr>
            <w:tcW w:w="1015"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104.7</w:t>
            </w:r>
          </w:p>
        </w:tc>
        <w:tc>
          <w:tcPr>
            <w:tcW w:w="1395"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0.0</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rPr>
            </w:pPr>
            <w:proofErr w:type="spellStart"/>
            <w:r w:rsidRPr="00B57DAB">
              <w:rPr>
                <w:rFonts w:ascii="GHEA Grapalat" w:hAnsi="GHEA Grapalat"/>
                <w:b w:val="0"/>
                <w:color w:val="000000"/>
                <w:sz w:val="20"/>
                <w:szCs w:val="20"/>
              </w:rPr>
              <w:t>Թուղթ</w:t>
            </w:r>
            <w:proofErr w:type="spellEnd"/>
            <w:r w:rsidRPr="00B57DAB">
              <w:rPr>
                <w:rFonts w:ascii="GHEA Grapalat" w:hAnsi="GHEA Grapalat"/>
                <w:b w:val="0"/>
                <w:color w:val="000000"/>
                <w:sz w:val="20"/>
                <w:szCs w:val="20"/>
              </w:rPr>
              <w:t xml:space="preserve"> և </w:t>
            </w:r>
            <w:proofErr w:type="spellStart"/>
            <w:r w:rsidRPr="00B57DAB">
              <w:rPr>
                <w:rFonts w:ascii="GHEA Grapalat" w:hAnsi="GHEA Grapalat"/>
                <w:b w:val="0"/>
                <w:color w:val="000000"/>
                <w:sz w:val="20"/>
                <w:szCs w:val="20"/>
              </w:rPr>
              <w:t>թղթից</w:t>
            </w:r>
            <w:proofErr w:type="spellEnd"/>
            <w:r w:rsidR="00CE395B">
              <w:rPr>
                <w:rFonts w:ascii="GHEA Grapalat" w:hAnsi="GHEA Grapalat"/>
                <w:b w:val="0"/>
                <w:color w:val="000000"/>
                <w:sz w:val="20"/>
                <w:szCs w:val="20"/>
              </w:rPr>
              <w:t xml:space="preserve"> </w:t>
            </w:r>
            <w:proofErr w:type="spellStart"/>
            <w:r w:rsidRPr="00B57DAB">
              <w:rPr>
                <w:rFonts w:ascii="GHEA Grapalat" w:hAnsi="GHEA Grapalat"/>
                <w:b w:val="0"/>
                <w:color w:val="000000"/>
                <w:sz w:val="20"/>
                <w:szCs w:val="20"/>
              </w:rPr>
              <w:t>իրեր</w:t>
            </w:r>
            <w:proofErr w:type="spellEnd"/>
          </w:p>
        </w:tc>
        <w:tc>
          <w:tcPr>
            <w:tcW w:w="1134"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0.3</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0.0</w:t>
            </w:r>
          </w:p>
        </w:tc>
        <w:tc>
          <w:tcPr>
            <w:tcW w:w="1015"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-3.2</w:t>
            </w:r>
          </w:p>
        </w:tc>
        <w:tc>
          <w:tcPr>
            <w:tcW w:w="1395"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0.0</w:t>
            </w:r>
          </w:p>
        </w:tc>
      </w:tr>
      <w:tr w:rsidR="00AE25A7" w:rsidRPr="00B57DAB" w:rsidTr="00AE25A7">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sz w:val="20"/>
                <w:szCs w:val="20"/>
              </w:rPr>
            </w:pPr>
            <w:proofErr w:type="spellStart"/>
            <w:r w:rsidRPr="00B57DAB">
              <w:rPr>
                <w:rFonts w:ascii="GHEA Grapalat" w:hAnsi="GHEA Grapalat"/>
                <w:color w:val="000000"/>
                <w:sz w:val="20"/>
                <w:szCs w:val="20"/>
              </w:rPr>
              <w:t>Մանածագործական</w:t>
            </w:r>
            <w:proofErr w:type="spellEnd"/>
            <w:r w:rsidRPr="00B57DAB">
              <w:rPr>
                <w:rFonts w:ascii="GHEA Grapalat" w:hAnsi="GHEA Grapalat"/>
                <w:color w:val="000000"/>
                <w:sz w:val="20"/>
                <w:szCs w:val="20"/>
              </w:rPr>
              <w:t xml:space="preserve"> </w:t>
            </w:r>
            <w:proofErr w:type="spellStart"/>
            <w:r w:rsidRPr="00B57DAB">
              <w:rPr>
                <w:rFonts w:ascii="GHEA Grapalat" w:hAnsi="GHEA Grapalat"/>
                <w:color w:val="000000"/>
                <w:sz w:val="20"/>
                <w:szCs w:val="20"/>
              </w:rPr>
              <w:t>իրեր</w:t>
            </w:r>
            <w:proofErr w:type="spellEnd"/>
          </w:p>
        </w:tc>
        <w:tc>
          <w:tcPr>
            <w:tcW w:w="1134"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41.8</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5.7</w:t>
            </w:r>
          </w:p>
        </w:tc>
        <w:tc>
          <w:tcPr>
            <w:tcW w:w="1015"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14.3</w:t>
            </w:r>
          </w:p>
        </w:tc>
        <w:tc>
          <w:tcPr>
            <w:tcW w:w="1395"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0.9</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rPr>
            </w:pPr>
            <w:proofErr w:type="spellStart"/>
            <w:r w:rsidRPr="00B57DAB">
              <w:rPr>
                <w:rFonts w:ascii="GHEA Grapalat" w:hAnsi="GHEA Grapalat"/>
                <w:b w:val="0"/>
                <w:color w:val="000000"/>
                <w:sz w:val="20"/>
                <w:szCs w:val="20"/>
              </w:rPr>
              <w:t>Կոշկեղեն</w:t>
            </w:r>
            <w:proofErr w:type="spellEnd"/>
            <w:r w:rsidRPr="00B57DAB">
              <w:rPr>
                <w:rFonts w:ascii="GHEA Grapalat" w:hAnsi="GHEA Grapalat"/>
                <w:b w:val="0"/>
                <w:color w:val="000000"/>
                <w:sz w:val="20"/>
                <w:szCs w:val="20"/>
              </w:rPr>
              <w:t xml:space="preserve">, </w:t>
            </w:r>
            <w:proofErr w:type="spellStart"/>
            <w:r w:rsidRPr="00B57DAB">
              <w:rPr>
                <w:rFonts w:ascii="GHEA Grapalat" w:hAnsi="GHEA Grapalat"/>
                <w:b w:val="0"/>
                <w:color w:val="000000"/>
                <w:sz w:val="20"/>
                <w:szCs w:val="20"/>
              </w:rPr>
              <w:t>գլխարկներ</w:t>
            </w:r>
            <w:proofErr w:type="spellEnd"/>
            <w:r w:rsidRPr="00B57DAB">
              <w:rPr>
                <w:rFonts w:ascii="GHEA Grapalat" w:hAnsi="GHEA Grapalat"/>
                <w:b w:val="0"/>
                <w:color w:val="000000"/>
                <w:sz w:val="20"/>
                <w:szCs w:val="20"/>
              </w:rPr>
              <w:t xml:space="preserve">, </w:t>
            </w:r>
            <w:proofErr w:type="spellStart"/>
            <w:r w:rsidRPr="00B57DAB">
              <w:rPr>
                <w:rFonts w:ascii="GHEA Grapalat" w:hAnsi="GHEA Grapalat"/>
                <w:b w:val="0"/>
                <w:color w:val="000000"/>
                <w:sz w:val="20"/>
                <w:szCs w:val="20"/>
              </w:rPr>
              <w:t>հովանոցներ</w:t>
            </w:r>
            <w:proofErr w:type="spellEnd"/>
          </w:p>
        </w:tc>
        <w:tc>
          <w:tcPr>
            <w:tcW w:w="1134"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1.2</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0.2</w:t>
            </w:r>
          </w:p>
        </w:tc>
        <w:tc>
          <w:tcPr>
            <w:tcW w:w="1015"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15.7</w:t>
            </w:r>
          </w:p>
        </w:tc>
        <w:tc>
          <w:tcPr>
            <w:tcW w:w="1395"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0.0</w:t>
            </w:r>
          </w:p>
        </w:tc>
      </w:tr>
      <w:tr w:rsidR="00AE25A7" w:rsidRPr="00B57DAB" w:rsidTr="00AE25A7">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rPr>
            </w:pPr>
            <w:proofErr w:type="spellStart"/>
            <w:r w:rsidRPr="00B57DAB">
              <w:rPr>
                <w:rFonts w:ascii="GHEA Grapalat" w:hAnsi="GHEA Grapalat"/>
                <w:b w:val="0"/>
                <w:color w:val="000000"/>
                <w:sz w:val="20"/>
                <w:szCs w:val="20"/>
              </w:rPr>
              <w:t>Իրեր</w:t>
            </w:r>
            <w:proofErr w:type="spellEnd"/>
            <w:r w:rsidRPr="00B57DAB">
              <w:rPr>
                <w:rFonts w:ascii="GHEA Grapalat" w:hAnsi="GHEA Grapalat"/>
                <w:b w:val="0"/>
                <w:color w:val="000000"/>
                <w:sz w:val="20"/>
                <w:szCs w:val="20"/>
              </w:rPr>
              <w:t xml:space="preserve"> </w:t>
            </w:r>
            <w:proofErr w:type="spellStart"/>
            <w:r w:rsidRPr="00B57DAB">
              <w:rPr>
                <w:rFonts w:ascii="GHEA Grapalat" w:hAnsi="GHEA Grapalat"/>
                <w:b w:val="0"/>
                <w:color w:val="000000"/>
                <w:sz w:val="20"/>
                <w:szCs w:val="20"/>
              </w:rPr>
              <w:t>քարից</w:t>
            </w:r>
            <w:proofErr w:type="spellEnd"/>
            <w:r w:rsidRPr="00B57DAB">
              <w:rPr>
                <w:rFonts w:ascii="GHEA Grapalat" w:hAnsi="GHEA Grapalat"/>
                <w:b w:val="0"/>
                <w:color w:val="000000"/>
                <w:sz w:val="20"/>
                <w:szCs w:val="20"/>
              </w:rPr>
              <w:t xml:space="preserve">, </w:t>
            </w:r>
            <w:proofErr w:type="spellStart"/>
            <w:r w:rsidRPr="00B57DAB">
              <w:rPr>
                <w:rFonts w:ascii="GHEA Grapalat" w:hAnsi="GHEA Grapalat"/>
                <w:b w:val="0"/>
                <w:color w:val="000000"/>
                <w:sz w:val="20"/>
                <w:szCs w:val="20"/>
              </w:rPr>
              <w:t>գիպսից</w:t>
            </w:r>
            <w:proofErr w:type="spellEnd"/>
            <w:r w:rsidRPr="00B57DAB">
              <w:rPr>
                <w:rFonts w:ascii="GHEA Grapalat" w:hAnsi="GHEA Grapalat"/>
                <w:b w:val="0"/>
                <w:color w:val="000000"/>
                <w:sz w:val="20"/>
                <w:szCs w:val="20"/>
              </w:rPr>
              <w:t xml:space="preserve">, </w:t>
            </w:r>
            <w:proofErr w:type="spellStart"/>
            <w:r w:rsidRPr="00B57DAB">
              <w:rPr>
                <w:rFonts w:ascii="GHEA Grapalat" w:hAnsi="GHEA Grapalat"/>
                <w:b w:val="0"/>
                <w:color w:val="000000"/>
                <w:sz w:val="20"/>
                <w:szCs w:val="20"/>
              </w:rPr>
              <w:t>ցեմենտից</w:t>
            </w:r>
            <w:proofErr w:type="spellEnd"/>
          </w:p>
        </w:tc>
        <w:tc>
          <w:tcPr>
            <w:tcW w:w="1134"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6.1</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0.8</w:t>
            </w:r>
          </w:p>
        </w:tc>
        <w:tc>
          <w:tcPr>
            <w:tcW w:w="1015"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68.9</w:t>
            </w:r>
          </w:p>
        </w:tc>
        <w:tc>
          <w:tcPr>
            <w:tcW w:w="1395"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0.4</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sz w:val="20"/>
                <w:szCs w:val="20"/>
                <w:lang w:val="hy-AM"/>
              </w:rPr>
            </w:pPr>
            <w:r w:rsidRPr="00B57DAB">
              <w:rPr>
                <w:rFonts w:ascii="GHEA Grapalat" w:hAnsi="GHEA Grapalat"/>
                <w:color w:val="000000"/>
                <w:sz w:val="20"/>
                <w:szCs w:val="20"/>
                <w:lang w:val="hy-AM"/>
              </w:rPr>
              <w:t>Թանկարժեք և կիսաթանկարժեք քարեր, թանկարժեք մետաղներ և դրանցից իրեր</w:t>
            </w:r>
          </w:p>
        </w:tc>
        <w:tc>
          <w:tcPr>
            <w:tcW w:w="1134"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94.7</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12.9</w:t>
            </w:r>
          </w:p>
        </w:tc>
        <w:tc>
          <w:tcPr>
            <w:tcW w:w="1015"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52.2</w:t>
            </w:r>
          </w:p>
        </w:tc>
        <w:tc>
          <w:tcPr>
            <w:tcW w:w="1395"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5.6</w:t>
            </w:r>
          </w:p>
        </w:tc>
      </w:tr>
      <w:tr w:rsidR="00AE25A7" w:rsidRPr="00B57DAB" w:rsidTr="00AE25A7">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sz w:val="20"/>
                <w:szCs w:val="20"/>
                <w:lang w:val="hy-AM"/>
              </w:rPr>
            </w:pPr>
            <w:r w:rsidRPr="00B57DAB">
              <w:rPr>
                <w:rFonts w:ascii="GHEA Grapalat" w:hAnsi="GHEA Grapalat"/>
                <w:color w:val="000000"/>
                <w:sz w:val="20"/>
                <w:szCs w:val="20"/>
                <w:lang w:val="hy-AM"/>
              </w:rPr>
              <w:t>Ոչ թանկարժեք մետաղներ և դրանցից պատրաստված իրեր</w:t>
            </w:r>
          </w:p>
        </w:tc>
        <w:tc>
          <w:tcPr>
            <w:tcW w:w="1134"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102.2</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14.0</w:t>
            </w:r>
          </w:p>
        </w:tc>
        <w:tc>
          <w:tcPr>
            <w:tcW w:w="1015"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52.5</w:t>
            </w:r>
          </w:p>
        </w:tc>
        <w:tc>
          <w:tcPr>
            <w:tcW w:w="1395"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sz w:val="20"/>
                <w:szCs w:val="20"/>
              </w:rPr>
            </w:pPr>
            <w:r w:rsidRPr="00B57DAB">
              <w:rPr>
                <w:rFonts w:ascii="GHEA Grapalat" w:hAnsi="GHEA Grapalat"/>
                <w:b/>
                <w:color w:val="000000"/>
                <w:sz w:val="20"/>
                <w:szCs w:val="20"/>
              </w:rPr>
              <w:t>6.1</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rPr>
            </w:pPr>
            <w:proofErr w:type="spellStart"/>
            <w:r w:rsidRPr="00B57DAB">
              <w:rPr>
                <w:rFonts w:ascii="GHEA Grapalat" w:hAnsi="GHEA Grapalat"/>
                <w:b w:val="0"/>
                <w:color w:val="000000"/>
                <w:sz w:val="20"/>
                <w:szCs w:val="20"/>
              </w:rPr>
              <w:t>Մեքենաներ</w:t>
            </w:r>
            <w:proofErr w:type="spellEnd"/>
            <w:r w:rsidRPr="00B57DAB">
              <w:rPr>
                <w:rFonts w:ascii="GHEA Grapalat" w:hAnsi="GHEA Grapalat"/>
                <w:b w:val="0"/>
                <w:color w:val="000000"/>
                <w:sz w:val="20"/>
                <w:szCs w:val="20"/>
              </w:rPr>
              <w:t xml:space="preserve">, </w:t>
            </w:r>
            <w:proofErr w:type="spellStart"/>
            <w:r w:rsidRPr="00B57DAB">
              <w:rPr>
                <w:rFonts w:ascii="GHEA Grapalat" w:hAnsi="GHEA Grapalat"/>
                <w:b w:val="0"/>
                <w:color w:val="000000"/>
                <w:sz w:val="20"/>
                <w:szCs w:val="20"/>
              </w:rPr>
              <w:t>սարքավորումներ</w:t>
            </w:r>
            <w:proofErr w:type="spellEnd"/>
            <w:r w:rsidRPr="00B57DAB">
              <w:rPr>
                <w:rFonts w:ascii="GHEA Grapalat" w:hAnsi="GHEA Grapalat"/>
                <w:b w:val="0"/>
                <w:color w:val="000000"/>
                <w:sz w:val="20"/>
                <w:szCs w:val="20"/>
              </w:rPr>
              <w:t xml:space="preserve"> և </w:t>
            </w:r>
            <w:proofErr w:type="spellStart"/>
            <w:r w:rsidRPr="00B57DAB">
              <w:rPr>
                <w:rFonts w:ascii="GHEA Grapalat" w:hAnsi="GHEA Grapalat"/>
                <w:b w:val="0"/>
                <w:color w:val="000000"/>
                <w:sz w:val="20"/>
                <w:szCs w:val="20"/>
              </w:rPr>
              <w:t>մեխանիզմներ</w:t>
            </w:r>
            <w:proofErr w:type="spellEnd"/>
          </w:p>
        </w:tc>
        <w:tc>
          <w:tcPr>
            <w:tcW w:w="1134"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15.9</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2.2</w:t>
            </w:r>
          </w:p>
        </w:tc>
        <w:tc>
          <w:tcPr>
            <w:tcW w:w="1015"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62.3</w:t>
            </w:r>
          </w:p>
        </w:tc>
        <w:tc>
          <w:tcPr>
            <w:tcW w:w="1395"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1.1</w:t>
            </w:r>
          </w:p>
        </w:tc>
      </w:tr>
      <w:tr w:rsidR="00AE25A7" w:rsidRPr="00B57DAB" w:rsidTr="00AE25A7">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lang w:val="hy-AM"/>
              </w:rPr>
            </w:pPr>
            <w:r w:rsidRPr="00B57DAB">
              <w:rPr>
                <w:rFonts w:ascii="GHEA Grapalat" w:hAnsi="GHEA Grapalat"/>
                <w:b w:val="0"/>
                <w:color w:val="000000"/>
                <w:sz w:val="20"/>
                <w:szCs w:val="20"/>
                <w:lang w:val="hy-AM"/>
              </w:rPr>
              <w:t>Վերգետնյա, օդային և ջրային տրանսպորտի միջոցներ</w:t>
            </w:r>
          </w:p>
        </w:tc>
        <w:tc>
          <w:tcPr>
            <w:tcW w:w="1134"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7.1</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1.0</w:t>
            </w:r>
          </w:p>
        </w:tc>
        <w:tc>
          <w:tcPr>
            <w:tcW w:w="1015"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277.3</w:t>
            </w:r>
          </w:p>
        </w:tc>
        <w:tc>
          <w:tcPr>
            <w:tcW w:w="1395"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0.9</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rPr>
            </w:pPr>
            <w:proofErr w:type="spellStart"/>
            <w:r w:rsidRPr="00B57DAB">
              <w:rPr>
                <w:rFonts w:ascii="GHEA Grapalat" w:hAnsi="GHEA Grapalat"/>
                <w:b w:val="0"/>
                <w:color w:val="000000"/>
                <w:sz w:val="20"/>
                <w:szCs w:val="20"/>
              </w:rPr>
              <w:t>Սարքեր</w:t>
            </w:r>
            <w:proofErr w:type="spellEnd"/>
            <w:r w:rsidRPr="00B57DAB">
              <w:rPr>
                <w:rFonts w:ascii="GHEA Grapalat" w:hAnsi="GHEA Grapalat"/>
                <w:b w:val="0"/>
                <w:color w:val="000000"/>
                <w:sz w:val="20"/>
                <w:szCs w:val="20"/>
              </w:rPr>
              <w:t xml:space="preserve"> և </w:t>
            </w:r>
            <w:proofErr w:type="spellStart"/>
            <w:r w:rsidRPr="00B57DAB">
              <w:rPr>
                <w:rFonts w:ascii="GHEA Grapalat" w:hAnsi="GHEA Grapalat"/>
                <w:b w:val="0"/>
                <w:color w:val="000000"/>
                <w:sz w:val="20"/>
                <w:szCs w:val="20"/>
              </w:rPr>
              <w:t>ապարատներ</w:t>
            </w:r>
            <w:proofErr w:type="spellEnd"/>
          </w:p>
        </w:tc>
        <w:tc>
          <w:tcPr>
            <w:tcW w:w="1134"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6.7</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0.9</w:t>
            </w:r>
          </w:p>
        </w:tc>
        <w:tc>
          <w:tcPr>
            <w:tcW w:w="1015"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11.4</w:t>
            </w:r>
          </w:p>
        </w:tc>
        <w:tc>
          <w:tcPr>
            <w:tcW w:w="1395"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0.1</w:t>
            </w:r>
          </w:p>
        </w:tc>
      </w:tr>
      <w:tr w:rsidR="00AE25A7" w:rsidRPr="00B57DAB" w:rsidTr="00AE25A7">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rPr>
            </w:pPr>
            <w:proofErr w:type="spellStart"/>
            <w:r w:rsidRPr="00B57DAB">
              <w:rPr>
                <w:rFonts w:ascii="GHEA Grapalat" w:hAnsi="GHEA Grapalat"/>
                <w:b w:val="0"/>
                <w:color w:val="000000"/>
                <w:sz w:val="20"/>
                <w:szCs w:val="20"/>
              </w:rPr>
              <w:t>Տարբեր</w:t>
            </w:r>
            <w:proofErr w:type="spellEnd"/>
            <w:r w:rsidRPr="00B57DAB">
              <w:rPr>
                <w:rFonts w:ascii="GHEA Grapalat" w:hAnsi="GHEA Grapalat"/>
                <w:b w:val="0"/>
                <w:color w:val="000000"/>
                <w:sz w:val="20"/>
                <w:szCs w:val="20"/>
              </w:rPr>
              <w:t xml:space="preserve"> </w:t>
            </w:r>
            <w:proofErr w:type="spellStart"/>
            <w:r w:rsidRPr="00B57DAB">
              <w:rPr>
                <w:rFonts w:ascii="GHEA Grapalat" w:hAnsi="GHEA Grapalat"/>
                <w:b w:val="0"/>
                <w:color w:val="000000"/>
                <w:sz w:val="20"/>
                <w:szCs w:val="20"/>
              </w:rPr>
              <w:t>արդյունաբերական</w:t>
            </w:r>
            <w:proofErr w:type="spellEnd"/>
            <w:r w:rsidRPr="00B57DAB">
              <w:rPr>
                <w:rFonts w:ascii="GHEA Grapalat" w:hAnsi="GHEA Grapalat"/>
                <w:b w:val="0"/>
                <w:color w:val="000000"/>
                <w:sz w:val="20"/>
                <w:szCs w:val="20"/>
              </w:rPr>
              <w:t xml:space="preserve"> </w:t>
            </w:r>
            <w:proofErr w:type="spellStart"/>
            <w:r w:rsidRPr="00B57DAB">
              <w:rPr>
                <w:rFonts w:ascii="GHEA Grapalat" w:hAnsi="GHEA Grapalat"/>
                <w:b w:val="0"/>
                <w:color w:val="000000"/>
                <w:sz w:val="20"/>
                <w:szCs w:val="20"/>
              </w:rPr>
              <w:t>ապրանքներ</w:t>
            </w:r>
            <w:proofErr w:type="spellEnd"/>
          </w:p>
        </w:tc>
        <w:tc>
          <w:tcPr>
            <w:tcW w:w="1134"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2.9</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0.4</w:t>
            </w:r>
          </w:p>
        </w:tc>
        <w:tc>
          <w:tcPr>
            <w:tcW w:w="1015"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3.1</w:t>
            </w:r>
          </w:p>
        </w:tc>
        <w:tc>
          <w:tcPr>
            <w:tcW w:w="1395"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0.0</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rPr>
            </w:pPr>
            <w:proofErr w:type="spellStart"/>
            <w:r w:rsidRPr="00B57DAB">
              <w:rPr>
                <w:rFonts w:ascii="GHEA Grapalat" w:hAnsi="GHEA Grapalat"/>
                <w:b w:val="0"/>
                <w:color w:val="000000"/>
                <w:sz w:val="20"/>
                <w:szCs w:val="20"/>
              </w:rPr>
              <w:t>Արվեստի</w:t>
            </w:r>
            <w:proofErr w:type="spellEnd"/>
            <w:r w:rsidRPr="00B57DAB">
              <w:rPr>
                <w:rFonts w:ascii="GHEA Grapalat" w:hAnsi="GHEA Grapalat"/>
                <w:b w:val="0"/>
                <w:color w:val="000000"/>
                <w:sz w:val="20"/>
                <w:szCs w:val="20"/>
              </w:rPr>
              <w:t xml:space="preserve"> </w:t>
            </w:r>
            <w:proofErr w:type="spellStart"/>
            <w:r w:rsidRPr="00B57DAB">
              <w:rPr>
                <w:rFonts w:ascii="GHEA Grapalat" w:hAnsi="GHEA Grapalat"/>
                <w:b w:val="0"/>
                <w:color w:val="000000"/>
                <w:sz w:val="20"/>
                <w:szCs w:val="20"/>
              </w:rPr>
              <w:t>ստեղծագործություններ</w:t>
            </w:r>
            <w:proofErr w:type="spellEnd"/>
          </w:p>
        </w:tc>
        <w:tc>
          <w:tcPr>
            <w:tcW w:w="1134"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3.1</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0.4</w:t>
            </w:r>
          </w:p>
        </w:tc>
        <w:tc>
          <w:tcPr>
            <w:tcW w:w="1015"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3683.2</w:t>
            </w:r>
          </w:p>
        </w:tc>
        <w:tc>
          <w:tcPr>
            <w:tcW w:w="1395"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B57DAB">
              <w:rPr>
                <w:rFonts w:ascii="GHEA Grapalat" w:hAnsi="GHEA Grapalat"/>
                <w:color w:val="000000"/>
                <w:sz w:val="20"/>
                <w:szCs w:val="20"/>
              </w:rPr>
              <w:t>0.5</w:t>
            </w:r>
          </w:p>
        </w:tc>
      </w:tr>
    </w:tbl>
    <w:p w:rsidR="00AE25A7" w:rsidRPr="00B57DAB" w:rsidRDefault="00AE25A7" w:rsidP="00AE25A7">
      <w:pPr>
        <w:jc w:val="center"/>
        <w:rPr>
          <w:rFonts w:ascii="GHEA Grapalat" w:hAnsi="GHEA Grapalat"/>
          <w:b/>
          <w:sz w:val="22"/>
          <w:szCs w:val="20"/>
        </w:rPr>
      </w:pPr>
    </w:p>
    <w:p w:rsidR="00AE25A7" w:rsidRPr="00B57DAB" w:rsidRDefault="00AE25A7" w:rsidP="00AE25A7">
      <w:pPr>
        <w:jc w:val="center"/>
        <w:rPr>
          <w:rFonts w:ascii="GHEA Grapalat" w:hAnsi="GHEA Grapalat"/>
          <w:sz w:val="22"/>
          <w:szCs w:val="20"/>
        </w:rPr>
      </w:pPr>
      <w:proofErr w:type="spellStart"/>
      <w:r w:rsidRPr="00B57DAB">
        <w:rPr>
          <w:rFonts w:ascii="GHEA Grapalat" w:hAnsi="GHEA Grapalat"/>
          <w:b/>
          <w:sz w:val="22"/>
          <w:szCs w:val="20"/>
        </w:rPr>
        <w:t>Աղյուսակ</w:t>
      </w:r>
      <w:proofErr w:type="spellEnd"/>
      <w:r w:rsidRPr="00B57DAB">
        <w:rPr>
          <w:rFonts w:ascii="GHEA Grapalat" w:hAnsi="GHEA Grapalat"/>
          <w:b/>
          <w:sz w:val="22"/>
          <w:szCs w:val="20"/>
        </w:rPr>
        <w:t xml:space="preserve"> 3. </w:t>
      </w:r>
      <w:proofErr w:type="spellStart"/>
      <w:r w:rsidRPr="00B57DAB">
        <w:rPr>
          <w:rFonts w:ascii="GHEA Grapalat" w:hAnsi="GHEA Grapalat"/>
          <w:sz w:val="22"/>
          <w:szCs w:val="20"/>
        </w:rPr>
        <w:t>Ներմուծման</w:t>
      </w:r>
      <w:proofErr w:type="spellEnd"/>
      <w:r w:rsidRPr="00B57DAB">
        <w:rPr>
          <w:rFonts w:ascii="GHEA Grapalat" w:hAnsi="GHEA Grapalat"/>
          <w:sz w:val="22"/>
          <w:szCs w:val="20"/>
        </w:rPr>
        <w:t xml:space="preserve"> </w:t>
      </w:r>
      <w:proofErr w:type="spellStart"/>
      <w:r w:rsidRPr="00B57DAB">
        <w:rPr>
          <w:rFonts w:ascii="GHEA Grapalat" w:hAnsi="GHEA Grapalat"/>
          <w:sz w:val="22"/>
          <w:szCs w:val="20"/>
        </w:rPr>
        <w:t>ապրանքային</w:t>
      </w:r>
      <w:proofErr w:type="spellEnd"/>
      <w:r w:rsidRPr="00B57DAB">
        <w:rPr>
          <w:rFonts w:ascii="GHEA Grapalat" w:hAnsi="GHEA Grapalat"/>
          <w:sz w:val="22"/>
          <w:szCs w:val="20"/>
        </w:rPr>
        <w:t xml:space="preserve"> </w:t>
      </w:r>
      <w:proofErr w:type="spellStart"/>
      <w:r w:rsidRPr="00B57DAB">
        <w:rPr>
          <w:rFonts w:ascii="GHEA Grapalat" w:hAnsi="GHEA Grapalat"/>
          <w:sz w:val="22"/>
          <w:szCs w:val="20"/>
        </w:rPr>
        <w:t>կառուցվածքը</w:t>
      </w:r>
      <w:proofErr w:type="spellEnd"/>
      <w:r w:rsidRPr="00B57DAB">
        <w:rPr>
          <w:rFonts w:ascii="GHEA Grapalat" w:hAnsi="GHEA Grapalat"/>
          <w:sz w:val="22"/>
          <w:szCs w:val="20"/>
        </w:rPr>
        <w:t xml:space="preserve"> և </w:t>
      </w:r>
      <w:proofErr w:type="spellStart"/>
      <w:r w:rsidRPr="00B57DAB">
        <w:rPr>
          <w:rFonts w:ascii="GHEA Grapalat" w:hAnsi="GHEA Grapalat"/>
          <w:sz w:val="22"/>
          <w:szCs w:val="20"/>
        </w:rPr>
        <w:t>նպաստումները</w:t>
      </w:r>
      <w:proofErr w:type="spellEnd"/>
      <w:r w:rsidRPr="00B57DAB">
        <w:rPr>
          <w:rFonts w:ascii="GHEA Grapalat" w:hAnsi="GHEA Grapalat"/>
          <w:sz w:val="22"/>
          <w:szCs w:val="20"/>
        </w:rPr>
        <w:t xml:space="preserve"> 2022 </w:t>
      </w:r>
      <w:proofErr w:type="spellStart"/>
      <w:r w:rsidRPr="00B57DAB">
        <w:rPr>
          <w:rFonts w:ascii="GHEA Grapalat" w:hAnsi="GHEA Grapalat"/>
          <w:sz w:val="22"/>
          <w:szCs w:val="20"/>
        </w:rPr>
        <w:t>թվականի</w:t>
      </w:r>
      <w:proofErr w:type="spellEnd"/>
      <w:r w:rsidRPr="00B57DAB">
        <w:rPr>
          <w:rFonts w:ascii="GHEA Grapalat" w:hAnsi="GHEA Grapalat"/>
          <w:sz w:val="22"/>
          <w:szCs w:val="20"/>
        </w:rPr>
        <w:t xml:space="preserve"> </w:t>
      </w:r>
      <w:proofErr w:type="spellStart"/>
      <w:r w:rsidRPr="00B57DAB">
        <w:rPr>
          <w:rFonts w:ascii="GHEA Grapalat" w:hAnsi="GHEA Grapalat"/>
          <w:sz w:val="22"/>
          <w:szCs w:val="20"/>
        </w:rPr>
        <w:t>հունվար-մարտ</w:t>
      </w:r>
      <w:proofErr w:type="spellEnd"/>
      <w:r w:rsidRPr="00B57DAB">
        <w:rPr>
          <w:rFonts w:ascii="GHEA Grapalat" w:hAnsi="GHEA Grapalat"/>
          <w:sz w:val="22"/>
          <w:szCs w:val="20"/>
        </w:rPr>
        <w:t xml:space="preserve"> </w:t>
      </w:r>
      <w:proofErr w:type="spellStart"/>
      <w:r w:rsidRPr="00B57DAB">
        <w:rPr>
          <w:rFonts w:ascii="GHEA Grapalat" w:hAnsi="GHEA Grapalat" w:cs="Arial"/>
          <w:sz w:val="22"/>
          <w:szCs w:val="20"/>
        </w:rPr>
        <w:t>ամիսների</w:t>
      </w:r>
      <w:proofErr w:type="spellEnd"/>
      <w:r w:rsidRPr="00B57DAB">
        <w:rPr>
          <w:rFonts w:ascii="GHEA Grapalat" w:hAnsi="GHEA Grapalat" w:cs="Arial"/>
          <w:sz w:val="22"/>
          <w:szCs w:val="20"/>
        </w:rPr>
        <w:t xml:space="preserve"> </w:t>
      </w:r>
      <w:proofErr w:type="spellStart"/>
      <w:r w:rsidRPr="00B57DAB">
        <w:rPr>
          <w:rFonts w:ascii="GHEA Grapalat" w:hAnsi="GHEA Grapalat"/>
          <w:sz w:val="22"/>
          <w:szCs w:val="20"/>
        </w:rPr>
        <w:t>ներմուծման</w:t>
      </w:r>
      <w:proofErr w:type="spellEnd"/>
      <w:r w:rsidRPr="00B57DAB">
        <w:rPr>
          <w:rFonts w:ascii="GHEA Grapalat" w:hAnsi="GHEA Grapalat"/>
          <w:sz w:val="22"/>
          <w:szCs w:val="20"/>
        </w:rPr>
        <w:t xml:space="preserve"> </w:t>
      </w:r>
      <w:proofErr w:type="spellStart"/>
      <w:r w:rsidRPr="00B57DAB">
        <w:rPr>
          <w:rFonts w:ascii="GHEA Grapalat" w:hAnsi="GHEA Grapalat"/>
          <w:sz w:val="22"/>
          <w:szCs w:val="20"/>
        </w:rPr>
        <w:t>աճին</w:t>
      </w:r>
      <w:proofErr w:type="spellEnd"/>
    </w:p>
    <w:p w:rsidR="00AE25A7" w:rsidRPr="00B57DAB" w:rsidRDefault="00AE25A7" w:rsidP="00AE25A7">
      <w:pPr>
        <w:jc w:val="center"/>
        <w:rPr>
          <w:rFonts w:ascii="GHEA Grapalat" w:hAnsi="GHEA Grapalat" w:cs="Arial"/>
          <w:b/>
          <w:szCs w:val="20"/>
        </w:rPr>
      </w:pPr>
    </w:p>
    <w:tbl>
      <w:tblPr>
        <w:tblStyle w:val="GridTable4-Accent11"/>
        <w:tblW w:w="10627" w:type="dxa"/>
        <w:tblLayout w:type="fixed"/>
        <w:tblLook w:val="04A0" w:firstRow="1" w:lastRow="0" w:firstColumn="1" w:lastColumn="0" w:noHBand="0" w:noVBand="1"/>
      </w:tblPr>
      <w:tblGrid>
        <w:gridCol w:w="6091"/>
        <w:gridCol w:w="1134"/>
        <w:gridCol w:w="992"/>
        <w:gridCol w:w="992"/>
        <w:gridCol w:w="1418"/>
      </w:tblGrid>
      <w:tr w:rsidR="00AE25A7" w:rsidRPr="00B57DAB" w:rsidTr="00AE25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sz w:val="20"/>
                <w:szCs w:val="20"/>
              </w:rPr>
            </w:pPr>
            <w:r w:rsidRPr="00B57DAB">
              <w:rPr>
                <w:rFonts w:ascii="GHEA Grapalat" w:hAnsi="GHEA Grapalat"/>
                <w:sz w:val="20"/>
                <w:szCs w:val="20"/>
              </w:rPr>
              <w:t>ՆԵՐՄՈՒԾՈՒՄ</w:t>
            </w:r>
          </w:p>
        </w:tc>
        <w:tc>
          <w:tcPr>
            <w:tcW w:w="1134" w:type="dxa"/>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proofErr w:type="spellStart"/>
            <w:r w:rsidRPr="00B57DAB">
              <w:rPr>
                <w:rFonts w:ascii="GHEA Grapalat" w:hAnsi="GHEA Grapalat"/>
                <w:bCs w:val="0"/>
                <w:sz w:val="20"/>
                <w:szCs w:val="20"/>
              </w:rPr>
              <w:t>Ծավալ</w:t>
            </w:r>
            <w:proofErr w:type="spellEnd"/>
            <w:r w:rsidRPr="00B57DAB">
              <w:rPr>
                <w:rFonts w:ascii="GHEA Grapalat" w:hAnsi="GHEA Grapalat"/>
                <w:bCs w:val="0"/>
                <w:sz w:val="20"/>
                <w:szCs w:val="20"/>
              </w:rPr>
              <w:t xml:space="preserve"> </w:t>
            </w:r>
            <w:r w:rsidRPr="00B57DAB">
              <w:rPr>
                <w:rFonts w:ascii="GHEA Grapalat" w:hAnsi="GHEA Grapalat"/>
                <w:sz w:val="20"/>
                <w:szCs w:val="20"/>
              </w:rPr>
              <w:t>(</w:t>
            </w:r>
            <w:proofErr w:type="spellStart"/>
            <w:r w:rsidRPr="00B57DAB">
              <w:rPr>
                <w:rFonts w:ascii="GHEA Grapalat" w:hAnsi="GHEA Grapalat"/>
                <w:sz w:val="20"/>
                <w:szCs w:val="20"/>
              </w:rPr>
              <w:t>մլն</w:t>
            </w:r>
            <w:proofErr w:type="spellEnd"/>
            <w:r w:rsidRPr="00B57DAB">
              <w:rPr>
                <w:rFonts w:ascii="GHEA Grapalat" w:hAnsi="GHEA Grapalat"/>
                <w:sz w:val="20"/>
                <w:szCs w:val="20"/>
              </w:rPr>
              <w:t xml:space="preserve"> ԱՄՆ </w:t>
            </w:r>
            <w:proofErr w:type="spellStart"/>
            <w:r w:rsidRPr="00B57DAB">
              <w:rPr>
                <w:rFonts w:ascii="GHEA Grapalat" w:hAnsi="GHEA Grapalat"/>
                <w:sz w:val="20"/>
                <w:szCs w:val="20"/>
              </w:rPr>
              <w:t>դոլար</w:t>
            </w:r>
            <w:proofErr w:type="spellEnd"/>
            <w:r w:rsidRPr="00B57DAB">
              <w:rPr>
                <w:rFonts w:ascii="GHEA Grapalat" w:hAnsi="GHEA Grapalat"/>
                <w:sz w:val="20"/>
                <w:szCs w:val="20"/>
              </w:rPr>
              <w:t>)</w:t>
            </w:r>
          </w:p>
        </w:tc>
        <w:tc>
          <w:tcPr>
            <w:tcW w:w="992" w:type="dxa"/>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proofErr w:type="spellStart"/>
            <w:r w:rsidRPr="00B57DAB">
              <w:rPr>
                <w:rFonts w:ascii="GHEA Grapalat" w:hAnsi="GHEA Grapalat" w:cs="Sylfaen"/>
                <w:sz w:val="20"/>
                <w:szCs w:val="20"/>
              </w:rPr>
              <w:t>Կշիռ</w:t>
            </w:r>
            <w:proofErr w:type="spellEnd"/>
            <w:r w:rsidRPr="00B57DAB">
              <w:rPr>
                <w:rFonts w:ascii="GHEA Grapalat" w:hAnsi="GHEA Grapalat" w:cs="Sylfaen"/>
                <w:bCs w:val="0"/>
                <w:sz w:val="20"/>
                <w:szCs w:val="20"/>
              </w:rPr>
              <w:t xml:space="preserve"> </w:t>
            </w:r>
            <w:r w:rsidRPr="00B57DAB">
              <w:rPr>
                <w:rFonts w:ascii="GHEA Grapalat" w:hAnsi="GHEA Grapalat" w:cs="Sylfaen"/>
                <w:bCs w:val="0"/>
                <w:sz w:val="20"/>
                <w:szCs w:val="20"/>
                <w:lang w:val="ru-RU"/>
              </w:rPr>
              <w:t>(</w:t>
            </w:r>
            <w:proofErr w:type="spellStart"/>
            <w:r w:rsidRPr="00B57DAB">
              <w:rPr>
                <w:rFonts w:ascii="GHEA Grapalat" w:hAnsi="GHEA Grapalat" w:cs="Sylfaen"/>
                <w:bCs w:val="0"/>
                <w:sz w:val="20"/>
                <w:szCs w:val="20"/>
              </w:rPr>
              <w:t>տոկոս</w:t>
            </w:r>
            <w:proofErr w:type="spellEnd"/>
            <w:r w:rsidRPr="00B57DAB">
              <w:rPr>
                <w:rFonts w:ascii="GHEA Grapalat" w:hAnsi="GHEA Grapalat" w:cs="Sylfaen"/>
                <w:bCs w:val="0"/>
                <w:sz w:val="20"/>
                <w:szCs w:val="20"/>
                <w:lang w:val="ru-RU"/>
              </w:rPr>
              <w:t>)</w:t>
            </w:r>
          </w:p>
        </w:tc>
        <w:tc>
          <w:tcPr>
            <w:tcW w:w="992" w:type="dxa"/>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proofErr w:type="spellStart"/>
            <w:r w:rsidRPr="00B57DAB">
              <w:rPr>
                <w:rFonts w:ascii="GHEA Grapalat" w:hAnsi="GHEA Grapalat" w:cs="Sylfaen"/>
                <w:sz w:val="20"/>
                <w:szCs w:val="20"/>
              </w:rPr>
              <w:t>Աճ</w:t>
            </w:r>
            <w:proofErr w:type="spellEnd"/>
            <w:r w:rsidRPr="00B57DAB">
              <w:rPr>
                <w:rFonts w:ascii="GHEA Grapalat" w:hAnsi="GHEA Grapalat" w:cs="Sylfaen"/>
                <w:bCs w:val="0"/>
                <w:sz w:val="20"/>
                <w:szCs w:val="20"/>
              </w:rPr>
              <w:t xml:space="preserve"> </w:t>
            </w:r>
            <w:r w:rsidRPr="00B57DAB">
              <w:rPr>
                <w:rFonts w:ascii="GHEA Grapalat" w:hAnsi="GHEA Grapalat" w:cs="Sylfaen"/>
                <w:bCs w:val="0"/>
                <w:sz w:val="20"/>
                <w:szCs w:val="20"/>
                <w:lang w:val="ru-RU"/>
              </w:rPr>
              <w:t>(</w:t>
            </w:r>
            <w:proofErr w:type="spellStart"/>
            <w:r w:rsidRPr="00B57DAB">
              <w:rPr>
                <w:rFonts w:ascii="GHEA Grapalat" w:hAnsi="GHEA Grapalat" w:cs="Sylfaen"/>
                <w:bCs w:val="0"/>
                <w:sz w:val="20"/>
                <w:szCs w:val="20"/>
              </w:rPr>
              <w:t>տոկոս</w:t>
            </w:r>
            <w:proofErr w:type="spellEnd"/>
            <w:r w:rsidRPr="00B57DAB">
              <w:rPr>
                <w:rFonts w:ascii="GHEA Grapalat" w:hAnsi="GHEA Grapalat" w:cs="Sylfaen"/>
                <w:bCs w:val="0"/>
                <w:sz w:val="20"/>
                <w:szCs w:val="20"/>
                <w:lang w:val="ru-RU"/>
              </w:rPr>
              <w:t>)</w:t>
            </w:r>
          </w:p>
        </w:tc>
        <w:tc>
          <w:tcPr>
            <w:tcW w:w="1418" w:type="dxa"/>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ru-RU"/>
              </w:rPr>
            </w:pPr>
            <w:proofErr w:type="spellStart"/>
            <w:r w:rsidRPr="00B57DAB">
              <w:rPr>
                <w:rFonts w:ascii="GHEA Grapalat" w:hAnsi="GHEA Grapalat" w:cs="Sylfaen"/>
                <w:sz w:val="20"/>
                <w:szCs w:val="20"/>
              </w:rPr>
              <w:t>Նպաստում</w:t>
            </w:r>
            <w:proofErr w:type="spellEnd"/>
            <w:r w:rsidRPr="00B57DAB">
              <w:rPr>
                <w:rFonts w:ascii="GHEA Grapalat" w:hAnsi="GHEA Grapalat" w:cs="Sylfaen"/>
                <w:bCs w:val="0"/>
                <w:sz w:val="20"/>
                <w:szCs w:val="20"/>
              </w:rPr>
              <w:t xml:space="preserve"> </w:t>
            </w:r>
            <w:r w:rsidRPr="00B57DAB">
              <w:rPr>
                <w:rFonts w:ascii="GHEA Grapalat" w:hAnsi="GHEA Grapalat" w:cs="Sylfaen"/>
                <w:bCs w:val="0"/>
                <w:sz w:val="20"/>
                <w:szCs w:val="20"/>
                <w:lang w:val="ru-RU"/>
              </w:rPr>
              <w:t>(</w:t>
            </w:r>
            <w:proofErr w:type="spellStart"/>
            <w:r w:rsidRPr="00B57DAB">
              <w:rPr>
                <w:rFonts w:ascii="GHEA Grapalat" w:hAnsi="GHEA Grapalat" w:cs="Sylfaen"/>
                <w:bCs w:val="0"/>
                <w:sz w:val="20"/>
                <w:szCs w:val="20"/>
              </w:rPr>
              <w:t>տոկոսային</w:t>
            </w:r>
            <w:proofErr w:type="spellEnd"/>
            <w:r w:rsidRPr="00B57DAB">
              <w:rPr>
                <w:rFonts w:ascii="GHEA Grapalat" w:hAnsi="GHEA Grapalat" w:cs="Sylfaen"/>
                <w:bCs w:val="0"/>
                <w:sz w:val="20"/>
                <w:szCs w:val="20"/>
              </w:rPr>
              <w:t xml:space="preserve"> </w:t>
            </w:r>
            <w:proofErr w:type="spellStart"/>
            <w:r w:rsidRPr="00B57DAB">
              <w:rPr>
                <w:rFonts w:ascii="GHEA Grapalat" w:hAnsi="GHEA Grapalat" w:cs="Sylfaen"/>
                <w:bCs w:val="0"/>
                <w:sz w:val="20"/>
                <w:szCs w:val="20"/>
              </w:rPr>
              <w:t>կետ</w:t>
            </w:r>
            <w:proofErr w:type="spellEnd"/>
            <w:r w:rsidRPr="00B57DAB">
              <w:rPr>
                <w:rFonts w:ascii="GHEA Grapalat" w:hAnsi="GHEA Grapalat" w:cs="Sylfaen"/>
                <w:bCs w:val="0"/>
                <w:sz w:val="20"/>
                <w:szCs w:val="20"/>
                <w:lang w:val="ru-RU"/>
              </w:rPr>
              <w:t>)</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sz w:val="20"/>
                <w:szCs w:val="20"/>
              </w:rPr>
            </w:pPr>
            <w:r w:rsidRPr="00B57DAB">
              <w:rPr>
                <w:rFonts w:ascii="GHEA Grapalat" w:hAnsi="GHEA Grapalat"/>
                <w:color w:val="000000"/>
                <w:sz w:val="20"/>
                <w:szCs w:val="20"/>
              </w:rPr>
              <w:t xml:space="preserve">ԸՆԴԱՄԵՆԸ </w:t>
            </w:r>
          </w:p>
        </w:tc>
        <w:tc>
          <w:tcPr>
            <w:tcW w:w="1134"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bCs/>
                <w:color w:val="000000" w:themeColor="text1"/>
              </w:rPr>
              <w:t>1366.2</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bCs/>
                <w:color w:val="000000" w:themeColor="text1"/>
                <w:sz w:val="20"/>
                <w:szCs w:val="20"/>
              </w:rPr>
              <w:t>100.0</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bCs/>
                <w:color w:val="000000" w:themeColor="text1"/>
                <w:sz w:val="20"/>
                <w:szCs w:val="20"/>
              </w:rPr>
              <w:t>45.6</w:t>
            </w:r>
          </w:p>
        </w:tc>
        <w:tc>
          <w:tcPr>
            <w:tcW w:w="1418"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bCs/>
                <w:color w:val="000000" w:themeColor="text1"/>
                <w:sz w:val="20"/>
                <w:szCs w:val="20"/>
              </w:rPr>
              <w:t>45.6</w:t>
            </w:r>
          </w:p>
        </w:tc>
      </w:tr>
      <w:tr w:rsidR="00AE25A7" w:rsidRPr="00B57DAB" w:rsidTr="00AE25A7">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lang w:val="hy-AM"/>
              </w:rPr>
            </w:pPr>
            <w:r w:rsidRPr="00B57DAB">
              <w:rPr>
                <w:rFonts w:ascii="GHEA Grapalat" w:hAnsi="GHEA Grapalat"/>
                <w:b w:val="0"/>
                <w:color w:val="000000"/>
                <w:sz w:val="20"/>
                <w:szCs w:val="20"/>
                <w:lang w:val="hy-AM"/>
              </w:rPr>
              <w:t>Կենդանի կենդանիներ և կենդանական ծագման արտադրանք</w:t>
            </w:r>
          </w:p>
        </w:tc>
        <w:tc>
          <w:tcPr>
            <w:tcW w:w="1134"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44.2</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3.2</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111.2</w:t>
            </w:r>
          </w:p>
        </w:tc>
        <w:tc>
          <w:tcPr>
            <w:tcW w:w="1418"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2.5</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rPr>
            </w:pPr>
            <w:proofErr w:type="spellStart"/>
            <w:r w:rsidRPr="00B57DAB">
              <w:rPr>
                <w:rFonts w:ascii="GHEA Grapalat" w:hAnsi="GHEA Grapalat"/>
                <w:b w:val="0"/>
                <w:color w:val="000000"/>
                <w:sz w:val="20"/>
                <w:szCs w:val="20"/>
              </w:rPr>
              <w:t>Բուսական</w:t>
            </w:r>
            <w:proofErr w:type="spellEnd"/>
            <w:r w:rsidRPr="00B57DAB">
              <w:rPr>
                <w:rFonts w:ascii="GHEA Grapalat" w:hAnsi="GHEA Grapalat"/>
                <w:b w:val="0"/>
                <w:color w:val="000000"/>
                <w:sz w:val="20"/>
                <w:szCs w:val="20"/>
              </w:rPr>
              <w:t xml:space="preserve"> </w:t>
            </w:r>
            <w:proofErr w:type="spellStart"/>
            <w:r w:rsidRPr="00B57DAB">
              <w:rPr>
                <w:rFonts w:ascii="GHEA Grapalat" w:hAnsi="GHEA Grapalat"/>
                <w:b w:val="0"/>
                <w:color w:val="000000"/>
                <w:sz w:val="20"/>
                <w:szCs w:val="20"/>
              </w:rPr>
              <w:t>ծագման</w:t>
            </w:r>
            <w:proofErr w:type="spellEnd"/>
            <w:r w:rsidRPr="00B57DAB">
              <w:rPr>
                <w:rFonts w:ascii="GHEA Grapalat" w:hAnsi="GHEA Grapalat"/>
                <w:b w:val="0"/>
                <w:color w:val="000000"/>
                <w:sz w:val="20"/>
                <w:szCs w:val="20"/>
              </w:rPr>
              <w:t xml:space="preserve"> </w:t>
            </w:r>
            <w:proofErr w:type="spellStart"/>
            <w:r w:rsidRPr="00B57DAB">
              <w:rPr>
                <w:rFonts w:ascii="GHEA Grapalat" w:hAnsi="GHEA Grapalat"/>
                <w:b w:val="0"/>
                <w:color w:val="000000"/>
                <w:sz w:val="20"/>
                <w:szCs w:val="20"/>
              </w:rPr>
              <w:t>արտադրանք</w:t>
            </w:r>
            <w:proofErr w:type="spellEnd"/>
          </w:p>
        </w:tc>
        <w:tc>
          <w:tcPr>
            <w:tcW w:w="1134"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82.4</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6.0</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77.6</w:t>
            </w:r>
          </w:p>
        </w:tc>
        <w:tc>
          <w:tcPr>
            <w:tcW w:w="1418"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3.8</w:t>
            </w:r>
          </w:p>
        </w:tc>
      </w:tr>
      <w:tr w:rsidR="00AE25A7" w:rsidRPr="00B57DAB" w:rsidTr="00AE25A7">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lang w:val="hy-AM"/>
              </w:rPr>
            </w:pPr>
            <w:r w:rsidRPr="00B57DAB">
              <w:rPr>
                <w:rFonts w:ascii="GHEA Grapalat" w:hAnsi="GHEA Grapalat"/>
                <w:b w:val="0"/>
                <w:color w:val="000000"/>
                <w:sz w:val="20"/>
                <w:szCs w:val="20"/>
                <w:lang w:val="hy-AM"/>
              </w:rPr>
              <w:t>Կենդանական և բուսական ծագման յուղեր և ճարպեր</w:t>
            </w:r>
          </w:p>
        </w:tc>
        <w:tc>
          <w:tcPr>
            <w:tcW w:w="1134"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11.6</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0.8</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20.2</w:t>
            </w:r>
          </w:p>
        </w:tc>
        <w:tc>
          <w:tcPr>
            <w:tcW w:w="1418"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0.2</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sz w:val="20"/>
                <w:szCs w:val="20"/>
              </w:rPr>
            </w:pPr>
            <w:proofErr w:type="spellStart"/>
            <w:r w:rsidRPr="00B57DAB">
              <w:rPr>
                <w:rFonts w:ascii="GHEA Grapalat" w:hAnsi="GHEA Grapalat"/>
                <w:color w:val="000000"/>
                <w:sz w:val="20"/>
                <w:szCs w:val="20"/>
              </w:rPr>
              <w:t>Պատրաստի</w:t>
            </w:r>
            <w:proofErr w:type="spellEnd"/>
            <w:r w:rsidRPr="00B57DAB">
              <w:rPr>
                <w:rFonts w:ascii="GHEA Grapalat" w:hAnsi="GHEA Grapalat"/>
                <w:color w:val="000000"/>
                <w:sz w:val="20"/>
                <w:szCs w:val="20"/>
              </w:rPr>
              <w:t xml:space="preserve"> </w:t>
            </w:r>
            <w:proofErr w:type="spellStart"/>
            <w:r w:rsidRPr="00B57DAB">
              <w:rPr>
                <w:rFonts w:ascii="GHEA Grapalat" w:hAnsi="GHEA Grapalat"/>
                <w:color w:val="000000"/>
                <w:sz w:val="20"/>
                <w:szCs w:val="20"/>
              </w:rPr>
              <w:t>սննդի</w:t>
            </w:r>
            <w:proofErr w:type="spellEnd"/>
            <w:r w:rsidRPr="00B57DAB">
              <w:rPr>
                <w:rFonts w:ascii="GHEA Grapalat" w:hAnsi="GHEA Grapalat"/>
                <w:color w:val="000000"/>
                <w:sz w:val="20"/>
                <w:szCs w:val="20"/>
              </w:rPr>
              <w:t xml:space="preserve"> </w:t>
            </w:r>
            <w:proofErr w:type="spellStart"/>
            <w:r w:rsidRPr="00B57DAB">
              <w:rPr>
                <w:rFonts w:ascii="GHEA Grapalat" w:hAnsi="GHEA Grapalat"/>
                <w:color w:val="000000"/>
                <w:sz w:val="20"/>
                <w:szCs w:val="20"/>
              </w:rPr>
              <w:t>արտադրանք</w:t>
            </w:r>
            <w:proofErr w:type="spellEnd"/>
          </w:p>
        </w:tc>
        <w:tc>
          <w:tcPr>
            <w:tcW w:w="1134"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cs="Arial"/>
                <w:b/>
                <w:sz w:val="20"/>
                <w:szCs w:val="20"/>
              </w:rPr>
              <w:t>79.5</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cs="Arial"/>
                <w:b/>
                <w:sz w:val="20"/>
                <w:szCs w:val="20"/>
              </w:rPr>
              <w:t>5.8</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cs="Arial"/>
                <w:b/>
                <w:sz w:val="20"/>
                <w:szCs w:val="20"/>
              </w:rPr>
              <w:t>11.6</w:t>
            </w:r>
          </w:p>
        </w:tc>
        <w:tc>
          <w:tcPr>
            <w:tcW w:w="1418"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cs="Arial"/>
                <w:b/>
                <w:sz w:val="20"/>
                <w:szCs w:val="20"/>
              </w:rPr>
              <w:t>0.9</w:t>
            </w:r>
          </w:p>
        </w:tc>
      </w:tr>
      <w:tr w:rsidR="00AE25A7" w:rsidRPr="00B57DAB" w:rsidTr="00AE25A7">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sz w:val="20"/>
                <w:szCs w:val="20"/>
              </w:rPr>
            </w:pPr>
            <w:proofErr w:type="spellStart"/>
            <w:r w:rsidRPr="00B57DAB">
              <w:rPr>
                <w:rFonts w:ascii="GHEA Grapalat" w:hAnsi="GHEA Grapalat"/>
                <w:color w:val="000000"/>
                <w:sz w:val="20"/>
                <w:szCs w:val="20"/>
              </w:rPr>
              <w:t>Հանքահումքային</w:t>
            </w:r>
            <w:proofErr w:type="spellEnd"/>
            <w:r w:rsidRPr="00B57DAB">
              <w:rPr>
                <w:rFonts w:ascii="GHEA Grapalat" w:hAnsi="GHEA Grapalat"/>
                <w:color w:val="000000"/>
                <w:sz w:val="20"/>
                <w:szCs w:val="20"/>
              </w:rPr>
              <w:t xml:space="preserve"> </w:t>
            </w:r>
            <w:proofErr w:type="spellStart"/>
            <w:r w:rsidRPr="00B57DAB">
              <w:rPr>
                <w:rFonts w:ascii="GHEA Grapalat" w:hAnsi="GHEA Grapalat"/>
                <w:color w:val="000000"/>
                <w:sz w:val="20"/>
                <w:szCs w:val="20"/>
              </w:rPr>
              <w:t>արտադրանք</w:t>
            </w:r>
            <w:proofErr w:type="spellEnd"/>
          </w:p>
        </w:tc>
        <w:tc>
          <w:tcPr>
            <w:tcW w:w="1134"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B57DAB">
              <w:rPr>
                <w:rFonts w:ascii="GHEA Grapalat" w:hAnsi="GHEA Grapalat" w:cs="Arial"/>
                <w:b/>
                <w:sz w:val="20"/>
                <w:szCs w:val="20"/>
              </w:rPr>
              <w:t>284.0</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B57DAB">
              <w:rPr>
                <w:rFonts w:ascii="GHEA Grapalat" w:hAnsi="GHEA Grapalat" w:cs="Arial"/>
                <w:b/>
                <w:sz w:val="20"/>
                <w:szCs w:val="20"/>
              </w:rPr>
              <w:t>20.8</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B57DAB">
              <w:rPr>
                <w:rFonts w:ascii="GHEA Grapalat" w:hAnsi="GHEA Grapalat" w:cs="Arial"/>
                <w:b/>
                <w:sz w:val="20"/>
                <w:szCs w:val="20"/>
              </w:rPr>
              <w:t>35.8</w:t>
            </w:r>
          </w:p>
        </w:tc>
        <w:tc>
          <w:tcPr>
            <w:tcW w:w="1418"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B57DAB">
              <w:rPr>
                <w:rFonts w:ascii="GHEA Grapalat" w:hAnsi="GHEA Grapalat" w:cs="Arial"/>
                <w:b/>
                <w:sz w:val="20"/>
                <w:szCs w:val="20"/>
              </w:rPr>
              <w:t>8.0</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sz w:val="20"/>
                <w:szCs w:val="20"/>
                <w:lang w:val="hy-AM"/>
              </w:rPr>
            </w:pPr>
            <w:r w:rsidRPr="00B57DAB">
              <w:rPr>
                <w:rFonts w:ascii="GHEA Grapalat" w:hAnsi="GHEA Grapalat"/>
                <w:color w:val="000000"/>
                <w:sz w:val="20"/>
                <w:szCs w:val="20"/>
                <w:lang w:val="hy-AM"/>
              </w:rPr>
              <w:t>Քիմիայի և դրա հետ կապված արդյունաբերության ճյուղերի արտադրանք</w:t>
            </w:r>
          </w:p>
        </w:tc>
        <w:tc>
          <w:tcPr>
            <w:tcW w:w="1134"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cs="Arial"/>
                <w:b/>
                <w:sz w:val="20"/>
                <w:szCs w:val="20"/>
              </w:rPr>
              <w:t>125.9</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cs="Arial"/>
                <w:b/>
                <w:sz w:val="20"/>
                <w:szCs w:val="20"/>
              </w:rPr>
              <w:t>9.2</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cs="Arial"/>
                <w:b/>
                <w:sz w:val="20"/>
                <w:szCs w:val="20"/>
              </w:rPr>
              <w:t>66.3</w:t>
            </w:r>
          </w:p>
        </w:tc>
        <w:tc>
          <w:tcPr>
            <w:tcW w:w="1418"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B57DAB">
              <w:rPr>
                <w:rFonts w:ascii="GHEA Grapalat" w:hAnsi="GHEA Grapalat" w:cs="Arial"/>
                <w:b/>
                <w:sz w:val="20"/>
                <w:szCs w:val="20"/>
              </w:rPr>
              <w:t>5.3</w:t>
            </w:r>
          </w:p>
        </w:tc>
      </w:tr>
      <w:tr w:rsidR="00AE25A7" w:rsidRPr="00B57DAB" w:rsidTr="00AE25A7">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lang w:val="hy-AM"/>
              </w:rPr>
            </w:pPr>
            <w:r w:rsidRPr="00B57DAB">
              <w:rPr>
                <w:rFonts w:ascii="GHEA Grapalat" w:hAnsi="GHEA Grapalat"/>
                <w:b w:val="0"/>
                <w:color w:val="000000"/>
                <w:sz w:val="20"/>
                <w:szCs w:val="20"/>
                <w:lang w:val="hy-AM"/>
              </w:rPr>
              <w:t>Պլաստմասսա և դրանցից իրեր, կաուչուկ և ռետինե իրեր</w:t>
            </w:r>
          </w:p>
        </w:tc>
        <w:tc>
          <w:tcPr>
            <w:tcW w:w="1134"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53.0</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3.9</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49.4</w:t>
            </w:r>
          </w:p>
        </w:tc>
        <w:tc>
          <w:tcPr>
            <w:tcW w:w="1418"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1.9</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lang w:val="hy-AM"/>
              </w:rPr>
            </w:pPr>
            <w:r w:rsidRPr="00B57DAB">
              <w:rPr>
                <w:rFonts w:ascii="GHEA Grapalat" w:hAnsi="GHEA Grapalat"/>
                <w:b w:val="0"/>
                <w:color w:val="000000"/>
                <w:sz w:val="20"/>
                <w:szCs w:val="20"/>
                <w:lang w:val="hy-AM"/>
              </w:rPr>
              <w:t>Կաշվի հումք, կաշի, մորթի և դրանցից պատրաստված իրեր</w:t>
            </w:r>
          </w:p>
        </w:tc>
        <w:tc>
          <w:tcPr>
            <w:tcW w:w="1134"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5.8</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0.4</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13.2</w:t>
            </w:r>
          </w:p>
        </w:tc>
        <w:tc>
          <w:tcPr>
            <w:tcW w:w="1418"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0.1</w:t>
            </w:r>
          </w:p>
        </w:tc>
      </w:tr>
      <w:tr w:rsidR="00AE25A7" w:rsidRPr="00B57DAB" w:rsidTr="00AE25A7">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rPr>
            </w:pPr>
            <w:proofErr w:type="spellStart"/>
            <w:r w:rsidRPr="00B57DAB">
              <w:rPr>
                <w:rFonts w:ascii="GHEA Grapalat" w:hAnsi="GHEA Grapalat"/>
                <w:b w:val="0"/>
                <w:color w:val="000000"/>
                <w:sz w:val="20"/>
                <w:szCs w:val="20"/>
              </w:rPr>
              <w:t>Փայտ</w:t>
            </w:r>
            <w:proofErr w:type="spellEnd"/>
            <w:r w:rsidRPr="00B57DAB">
              <w:rPr>
                <w:rFonts w:ascii="GHEA Grapalat" w:hAnsi="GHEA Grapalat"/>
                <w:b w:val="0"/>
                <w:color w:val="000000"/>
                <w:sz w:val="20"/>
                <w:szCs w:val="20"/>
              </w:rPr>
              <w:t xml:space="preserve"> և </w:t>
            </w:r>
            <w:proofErr w:type="spellStart"/>
            <w:r w:rsidRPr="00B57DAB">
              <w:rPr>
                <w:rFonts w:ascii="GHEA Grapalat" w:hAnsi="GHEA Grapalat"/>
                <w:b w:val="0"/>
                <w:color w:val="000000"/>
                <w:sz w:val="20"/>
                <w:szCs w:val="20"/>
              </w:rPr>
              <w:t>փայտյա</w:t>
            </w:r>
            <w:proofErr w:type="spellEnd"/>
            <w:r w:rsidRPr="00B57DAB">
              <w:rPr>
                <w:rFonts w:ascii="GHEA Grapalat" w:hAnsi="GHEA Grapalat"/>
                <w:b w:val="0"/>
                <w:color w:val="000000"/>
                <w:sz w:val="20"/>
                <w:szCs w:val="20"/>
              </w:rPr>
              <w:t xml:space="preserve"> </w:t>
            </w:r>
            <w:proofErr w:type="spellStart"/>
            <w:r w:rsidRPr="00B57DAB">
              <w:rPr>
                <w:rFonts w:ascii="GHEA Grapalat" w:hAnsi="GHEA Grapalat"/>
                <w:b w:val="0"/>
                <w:color w:val="000000"/>
                <w:sz w:val="20"/>
                <w:szCs w:val="20"/>
              </w:rPr>
              <w:t>իրեր</w:t>
            </w:r>
            <w:proofErr w:type="spellEnd"/>
            <w:r w:rsidR="00CE395B">
              <w:rPr>
                <w:rFonts w:ascii="GHEA Grapalat" w:hAnsi="GHEA Grapalat"/>
                <w:b w:val="0"/>
                <w:color w:val="000000"/>
                <w:sz w:val="20"/>
                <w:szCs w:val="20"/>
              </w:rPr>
              <w:t xml:space="preserve"> </w:t>
            </w:r>
          </w:p>
        </w:tc>
        <w:tc>
          <w:tcPr>
            <w:tcW w:w="1134"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15.1</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1.1</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56.6</w:t>
            </w:r>
          </w:p>
        </w:tc>
        <w:tc>
          <w:tcPr>
            <w:tcW w:w="1418"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0.6</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rPr>
            </w:pPr>
            <w:proofErr w:type="spellStart"/>
            <w:r w:rsidRPr="00B57DAB">
              <w:rPr>
                <w:rFonts w:ascii="GHEA Grapalat" w:hAnsi="GHEA Grapalat"/>
                <w:b w:val="0"/>
                <w:color w:val="000000"/>
                <w:sz w:val="20"/>
                <w:szCs w:val="20"/>
              </w:rPr>
              <w:t>Թուղթ</w:t>
            </w:r>
            <w:proofErr w:type="spellEnd"/>
            <w:r w:rsidRPr="00B57DAB">
              <w:rPr>
                <w:rFonts w:ascii="GHEA Grapalat" w:hAnsi="GHEA Grapalat"/>
                <w:b w:val="0"/>
                <w:color w:val="000000"/>
                <w:sz w:val="20"/>
                <w:szCs w:val="20"/>
              </w:rPr>
              <w:t xml:space="preserve"> և </w:t>
            </w:r>
            <w:proofErr w:type="spellStart"/>
            <w:r w:rsidRPr="00B57DAB">
              <w:rPr>
                <w:rFonts w:ascii="GHEA Grapalat" w:hAnsi="GHEA Grapalat"/>
                <w:b w:val="0"/>
                <w:color w:val="000000"/>
                <w:sz w:val="20"/>
                <w:szCs w:val="20"/>
              </w:rPr>
              <w:t>թղթից</w:t>
            </w:r>
            <w:proofErr w:type="spellEnd"/>
            <w:r w:rsidR="00CE395B">
              <w:rPr>
                <w:rFonts w:ascii="GHEA Grapalat" w:hAnsi="GHEA Grapalat"/>
                <w:b w:val="0"/>
                <w:color w:val="000000"/>
                <w:sz w:val="20"/>
                <w:szCs w:val="20"/>
              </w:rPr>
              <w:t xml:space="preserve"> </w:t>
            </w:r>
            <w:proofErr w:type="spellStart"/>
            <w:r w:rsidRPr="00B57DAB">
              <w:rPr>
                <w:rFonts w:ascii="GHEA Grapalat" w:hAnsi="GHEA Grapalat"/>
                <w:b w:val="0"/>
                <w:color w:val="000000"/>
                <w:sz w:val="20"/>
                <w:szCs w:val="20"/>
              </w:rPr>
              <w:t>իրեր</w:t>
            </w:r>
            <w:proofErr w:type="spellEnd"/>
          </w:p>
        </w:tc>
        <w:tc>
          <w:tcPr>
            <w:tcW w:w="1134"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22.8</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1.7</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34.1</w:t>
            </w:r>
          </w:p>
        </w:tc>
        <w:tc>
          <w:tcPr>
            <w:tcW w:w="1418"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0.6</w:t>
            </w:r>
          </w:p>
        </w:tc>
      </w:tr>
      <w:tr w:rsidR="00AE25A7" w:rsidRPr="00B57DAB" w:rsidTr="00AE25A7">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sz w:val="20"/>
                <w:szCs w:val="20"/>
              </w:rPr>
            </w:pPr>
            <w:proofErr w:type="spellStart"/>
            <w:r w:rsidRPr="00B57DAB">
              <w:rPr>
                <w:rFonts w:ascii="GHEA Grapalat" w:hAnsi="GHEA Grapalat"/>
                <w:color w:val="000000"/>
                <w:sz w:val="20"/>
                <w:szCs w:val="20"/>
              </w:rPr>
              <w:t>Մանածագործական</w:t>
            </w:r>
            <w:proofErr w:type="spellEnd"/>
            <w:r w:rsidRPr="00B57DAB">
              <w:rPr>
                <w:rFonts w:ascii="GHEA Grapalat" w:hAnsi="GHEA Grapalat"/>
                <w:color w:val="000000"/>
                <w:sz w:val="20"/>
                <w:szCs w:val="20"/>
              </w:rPr>
              <w:t xml:space="preserve"> </w:t>
            </w:r>
            <w:proofErr w:type="spellStart"/>
            <w:r w:rsidRPr="00B57DAB">
              <w:rPr>
                <w:rFonts w:ascii="GHEA Grapalat" w:hAnsi="GHEA Grapalat"/>
                <w:color w:val="000000"/>
                <w:sz w:val="20"/>
                <w:szCs w:val="20"/>
              </w:rPr>
              <w:t>իրեր</w:t>
            </w:r>
            <w:proofErr w:type="spellEnd"/>
          </w:p>
        </w:tc>
        <w:tc>
          <w:tcPr>
            <w:tcW w:w="1134"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color w:val="000000" w:themeColor="text1"/>
                <w:sz w:val="20"/>
                <w:szCs w:val="20"/>
              </w:rPr>
              <w:t>75.9</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color w:val="000000" w:themeColor="text1"/>
                <w:sz w:val="20"/>
                <w:szCs w:val="20"/>
              </w:rPr>
              <w:t>5.6</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color w:val="000000" w:themeColor="text1"/>
                <w:sz w:val="20"/>
                <w:szCs w:val="20"/>
              </w:rPr>
              <w:t>34.9</w:t>
            </w:r>
          </w:p>
        </w:tc>
        <w:tc>
          <w:tcPr>
            <w:tcW w:w="1418"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color w:val="000000" w:themeColor="text1"/>
                <w:sz w:val="20"/>
                <w:szCs w:val="20"/>
              </w:rPr>
              <w:t>2.1</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rPr>
            </w:pPr>
            <w:proofErr w:type="spellStart"/>
            <w:r w:rsidRPr="00B57DAB">
              <w:rPr>
                <w:rFonts w:ascii="GHEA Grapalat" w:hAnsi="GHEA Grapalat"/>
                <w:b w:val="0"/>
                <w:color w:val="000000"/>
                <w:sz w:val="20"/>
                <w:szCs w:val="20"/>
              </w:rPr>
              <w:t>Կոշկեղեն</w:t>
            </w:r>
            <w:proofErr w:type="spellEnd"/>
            <w:r w:rsidRPr="00B57DAB">
              <w:rPr>
                <w:rFonts w:ascii="GHEA Grapalat" w:hAnsi="GHEA Grapalat"/>
                <w:b w:val="0"/>
                <w:color w:val="000000"/>
                <w:sz w:val="20"/>
                <w:szCs w:val="20"/>
              </w:rPr>
              <w:t xml:space="preserve">, </w:t>
            </w:r>
            <w:proofErr w:type="spellStart"/>
            <w:r w:rsidRPr="00B57DAB">
              <w:rPr>
                <w:rFonts w:ascii="GHEA Grapalat" w:hAnsi="GHEA Grapalat"/>
                <w:b w:val="0"/>
                <w:color w:val="000000"/>
                <w:sz w:val="20"/>
                <w:szCs w:val="20"/>
              </w:rPr>
              <w:t>գլխարկներ</w:t>
            </w:r>
            <w:proofErr w:type="spellEnd"/>
            <w:r w:rsidRPr="00B57DAB">
              <w:rPr>
                <w:rFonts w:ascii="GHEA Grapalat" w:hAnsi="GHEA Grapalat"/>
                <w:b w:val="0"/>
                <w:color w:val="000000"/>
                <w:sz w:val="20"/>
                <w:szCs w:val="20"/>
              </w:rPr>
              <w:t xml:space="preserve">, </w:t>
            </w:r>
            <w:proofErr w:type="spellStart"/>
            <w:r w:rsidRPr="00B57DAB">
              <w:rPr>
                <w:rFonts w:ascii="GHEA Grapalat" w:hAnsi="GHEA Grapalat"/>
                <w:b w:val="0"/>
                <w:color w:val="000000"/>
                <w:sz w:val="20"/>
                <w:szCs w:val="20"/>
              </w:rPr>
              <w:t>հովանոցներ</w:t>
            </w:r>
            <w:proofErr w:type="spellEnd"/>
          </w:p>
        </w:tc>
        <w:tc>
          <w:tcPr>
            <w:tcW w:w="1134"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19.2</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1.4</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31.7</w:t>
            </w:r>
          </w:p>
        </w:tc>
        <w:tc>
          <w:tcPr>
            <w:tcW w:w="1418"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0.5</w:t>
            </w:r>
          </w:p>
        </w:tc>
      </w:tr>
      <w:tr w:rsidR="00AE25A7" w:rsidRPr="00B57DAB" w:rsidTr="00AE25A7">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rPr>
            </w:pPr>
            <w:proofErr w:type="spellStart"/>
            <w:r w:rsidRPr="00B57DAB">
              <w:rPr>
                <w:rFonts w:ascii="GHEA Grapalat" w:hAnsi="GHEA Grapalat"/>
                <w:b w:val="0"/>
                <w:color w:val="000000"/>
                <w:sz w:val="20"/>
                <w:szCs w:val="20"/>
              </w:rPr>
              <w:t>Իրեր</w:t>
            </w:r>
            <w:proofErr w:type="spellEnd"/>
            <w:r w:rsidRPr="00B57DAB">
              <w:rPr>
                <w:rFonts w:ascii="GHEA Grapalat" w:hAnsi="GHEA Grapalat"/>
                <w:b w:val="0"/>
                <w:color w:val="000000"/>
                <w:sz w:val="20"/>
                <w:szCs w:val="20"/>
              </w:rPr>
              <w:t xml:space="preserve"> </w:t>
            </w:r>
            <w:proofErr w:type="spellStart"/>
            <w:r w:rsidRPr="00B57DAB">
              <w:rPr>
                <w:rFonts w:ascii="GHEA Grapalat" w:hAnsi="GHEA Grapalat"/>
                <w:b w:val="0"/>
                <w:color w:val="000000"/>
                <w:sz w:val="20"/>
                <w:szCs w:val="20"/>
              </w:rPr>
              <w:t>քարից</w:t>
            </w:r>
            <w:proofErr w:type="spellEnd"/>
            <w:r w:rsidRPr="00B57DAB">
              <w:rPr>
                <w:rFonts w:ascii="GHEA Grapalat" w:hAnsi="GHEA Grapalat"/>
                <w:b w:val="0"/>
                <w:color w:val="000000"/>
                <w:sz w:val="20"/>
                <w:szCs w:val="20"/>
              </w:rPr>
              <w:t xml:space="preserve">, </w:t>
            </w:r>
            <w:proofErr w:type="spellStart"/>
            <w:r w:rsidRPr="00B57DAB">
              <w:rPr>
                <w:rFonts w:ascii="GHEA Grapalat" w:hAnsi="GHEA Grapalat"/>
                <w:b w:val="0"/>
                <w:color w:val="000000"/>
                <w:sz w:val="20"/>
                <w:szCs w:val="20"/>
              </w:rPr>
              <w:t>գիպսից</w:t>
            </w:r>
            <w:proofErr w:type="spellEnd"/>
            <w:r w:rsidRPr="00B57DAB">
              <w:rPr>
                <w:rFonts w:ascii="GHEA Grapalat" w:hAnsi="GHEA Grapalat"/>
                <w:b w:val="0"/>
                <w:color w:val="000000"/>
                <w:sz w:val="20"/>
                <w:szCs w:val="20"/>
              </w:rPr>
              <w:t xml:space="preserve">, </w:t>
            </w:r>
            <w:proofErr w:type="spellStart"/>
            <w:r w:rsidRPr="00B57DAB">
              <w:rPr>
                <w:rFonts w:ascii="GHEA Grapalat" w:hAnsi="GHEA Grapalat"/>
                <w:b w:val="0"/>
                <w:color w:val="000000"/>
                <w:sz w:val="20"/>
                <w:szCs w:val="20"/>
              </w:rPr>
              <w:t>ցեմենտից</w:t>
            </w:r>
            <w:proofErr w:type="spellEnd"/>
          </w:p>
        </w:tc>
        <w:tc>
          <w:tcPr>
            <w:tcW w:w="1134"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22.7</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1.7</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28.1</w:t>
            </w:r>
          </w:p>
        </w:tc>
        <w:tc>
          <w:tcPr>
            <w:tcW w:w="1418"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0.5</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sz w:val="20"/>
                <w:szCs w:val="20"/>
                <w:lang w:val="hy-AM"/>
              </w:rPr>
            </w:pPr>
            <w:r w:rsidRPr="00B57DAB">
              <w:rPr>
                <w:rFonts w:ascii="GHEA Grapalat" w:hAnsi="GHEA Grapalat"/>
                <w:color w:val="000000"/>
                <w:sz w:val="20"/>
                <w:szCs w:val="20"/>
                <w:lang w:val="hy-AM"/>
              </w:rPr>
              <w:t>Թանկարժեք և կիսաթանկարժեք քարեր, թանկարժեք մետաղներ և դրանցից իրեր</w:t>
            </w:r>
          </w:p>
        </w:tc>
        <w:tc>
          <w:tcPr>
            <w:tcW w:w="1134"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color w:val="000000" w:themeColor="text1"/>
                <w:sz w:val="20"/>
                <w:szCs w:val="20"/>
              </w:rPr>
              <w:t>65.1</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color w:val="000000" w:themeColor="text1"/>
                <w:sz w:val="20"/>
                <w:szCs w:val="20"/>
              </w:rPr>
              <w:t>4.8</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color w:val="000000" w:themeColor="text1"/>
                <w:sz w:val="20"/>
                <w:szCs w:val="20"/>
              </w:rPr>
              <w:t>25.4</w:t>
            </w:r>
          </w:p>
        </w:tc>
        <w:tc>
          <w:tcPr>
            <w:tcW w:w="1418"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color w:val="000000" w:themeColor="text1"/>
                <w:sz w:val="20"/>
                <w:szCs w:val="20"/>
              </w:rPr>
              <w:t>1.4</w:t>
            </w:r>
          </w:p>
        </w:tc>
      </w:tr>
      <w:tr w:rsidR="00AE25A7" w:rsidRPr="00B57DAB" w:rsidTr="00AE25A7">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sz w:val="20"/>
                <w:szCs w:val="20"/>
                <w:lang w:val="hy-AM"/>
              </w:rPr>
            </w:pPr>
            <w:r w:rsidRPr="00B57DAB">
              <w:rPr>
                <w:rFonts w:ascii="GHEA Grapalat" w:hAnsi="GHEA Grapalat"/>
                <w:color w:val="000000"/>
                <w:sz w:val="20"/>
                <w:szCs w:val="20"/>
                <w:lang w:val="hy-AM"/>
              </w:rPr>
              <w:t>Ոչ թանկարժեք մետաղներ և դրանցից պատրաստված իրեր</w:t>
            </w:r>
          </w:p>
        </w:tc>
        <w:tc>
          <w:tcPr>
            <w:tcW w:w="1134"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color w:val="000000" w:themeColor="text1"/>
                <w:sz w:val="20"/>
                <w:szCs w:val="20"/>
              </w:rPr>
              <w:t>106.2</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color w:val="000000" w:themeColor="text1"/>
                <w:sz w:val="20"/>
                <w:szCs w:val="20"/>
              </w:rPr>
              <w:t>7.8</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color w:val="000000" w:themeColor="text1"/>
                <w:sz w:val="20"/>
                <w:szCs w:val="20"/>
              </w:rPr>
              <w:t>76.8</w:t>
            </w:r>
          </w:p>
        </w:tc>
        <w:tc>
          <w:tcPr>
            <w:tcW w:w="1418"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color w:val="000000" w:themeColor="text1"/>
                <w:sz w:val="20"/>
                <w:szCs w:val="20"/>
              </w:rPr>
              <w:t>4.9</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sz w:val="20"/>
                <w:szCs w:val="20"/>
              </w:rPr>
            </w:pPr>
            <w:proofErr w:type="spellStart"/>
            <w:r w:rsidRPr="00B57DAB">
              <w:rPr>
                <w:rFonts w:ascii="GHEA Grapalat" w:hAnsi="GHEA Grapalat"/>
                <w:color w:val="000000"/>
                <w:sz w:val="20"/>
                <w:szCs w:val="20"/>
              </w:rPr>
              <w:t>Մեքենաներ</w:t>
            </w:r>
            <w:proofErr w:type="spellEnd"/>
            <w:r w:rsidRPr="00B57DAB">
              <w:rPr>
                <w:rFonts w:ascii="GHEA Grapalat" w:hAnsi="GHEA Grapalat"/>
                <w:color w:val="000000"/>
                <w:sz w:val="20"/>
                <w:szCs w:val="20"/>
              </w:rPr>
              <w:t xml:space="preserve">, </w:t>
            </w:r>
            <w:proofErr w:type="spellStart"/>
            <w:r w:rsidRPr="00B57DAB">
              <w:rPr>
                <w:rFonts w:ascii="GHEA Grapalat" w:hAnsi="GHEA Grapalat"/>
                <w:color w:val="000000"/>
                <w:sz w:val="20"/>
                <w:szCs w:val="20"/>
              </w:rPr>
              <w:t>սարքավորումներ</w:t>
            </w:r>
            <w:proofErr w:type="spellEnd"/>
            <w:r w:rsidRPr="00B57DAB">
              <w:rPr>
                <w:rFonts w:ascii="GHEA Grapalat" w:hAnsi="GHEA Grapalat"/>
                <w:color w:val="000000"/>
                <w:sz w:val="20"/>
                <w:szCs w:val="20"/>
              </w:rPr>
              <w:t xml:space="preserve"> և </w:t>
            </w:r>
            <w:proofErr w:type="spellStart"/>
            <w:r w:rsidRPr="00B57DAB">
              <w:rPr>
                <w:rFonts w:ascii="GHEA Grapalat" w:hAnsi="GHEA Grapalat"/>
                <w:color w:val="000000"/>
                <w:sz w:val="20"/>
                <w:szCs w:val="20"/>
              </w:rPr>
              <w:t>մեխանիզմներ</w:t>
            </w:r>
            <w:proofErr w:type="spellEnd"/>
          </w:p>
        </w:tc>
        <w:tc>
          <w:tcPr>
            <w:tcW w:w="1134"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color w:val="000000" w:themeColor="text1"/>
                <w:sz w:val="20"/>
                <w:szCs w:val="20"/>
              </w:rPr>
              <w:t>204.2</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color w:val="000000" w:themeColor="text1"/>
                <w:sz w:val="20"/>
                <w:szCs w:val="20"/>
              </w:rPr>
              <w:t>14.9</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color w:val="000000" w:themeColor="text1"/>
                <w:sz w:val="20"/>
                <w:szCs w:val="20"/>
              </w:rPr>
              <w:t>29.2</w:t>
            </w:r>
          </w:p>
        </w:tc>
        <w:tc>
          <w:tcPr>
            <w:tcW w:w="1418"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themeColor="text1"/>
                <w:sz w:val="20"/>
                <w:szCs w:val="20"/>
              </w:rPr>
            </w:pPr>
            <w:r w:rsidRPr="00B57DAB">
              <w:rPr>
                <w:rFonts w:ascii="GHEA Grapalat" w:hAnsi="GHEA Grapalat" w:cs="Arial"/>
                <w:b/>
                <w:color w:val="000000" w:themeColor="text1"/>
                <w:sz w:val="20"/>
                <w:szCs w:val="20"/>
              </w:rPr>
              <w:t>4.9</w:t>
            </w:r>
          </w:p>
        </w:tc>
      </w:tr>
      <w:tr w:rsidR="00AE25A7" w:rsidRPr="00B57DAB" w:rsidTr="00AE25A7">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lang w:val="hy-AM"/>
              </w:rPr>
            </w:pPr>
            <w:r w:rsidRPr="00B57DAB">
              <w:rPr>
                <w:rFonts w:ascii="GHEA Grapalat" w:hAnsi="GHEA Grapalat"/>
                <w:b w:val="0"/>
                <w:color w:val="000000"/>
                <w:sz w:val="20"/>
                <w:szCs w:val="20"/>
                <w:lang w:val="hy-AM"/>
              </w:rPr>
              <w:t>Վերգետնյա, օդային և ջրային տրանսպորտի միջոցներ</w:t>
            </w:r>
          </w:p>
        </w:tc>
        <w:tc>
          <w:tcPr>
            <w:tcW w:w="1134"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85.8</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6.3</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187.8</w:t>
            </w:r>
          </w:p>
        </w:tc>
        <w:tc>
          <w:tcPr>
            <w:tcW w:w="1418"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6.0</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rPr>
            </w:pPr>
            <w:proofErr w:type="spellStart"/>
            <w:r w:rsidRPr="00B57DAB">
              <w:rPr>
                <w:rFonts w:ascii="GHEA Grapalat" w:hAnsi="GHEA Grapalat"/>
                <w:b w:val="0"/>
                <w:color w:val="000000"/>
                <w:sz w:val="20"/>
                <w:szCs w:val="20"/>
              </w:rPr>
              <w:t>Սարքեր</w:t>
            </w:r>
            <w:proofErr w:type="spellEnd"/>
            <w:r w:rsidRPr="00B57DAB">
              <w:rPr>
                <w:rFonts w:ascii="GHEA Grapalat" w:hAnsi="GHEA Grapalat"/>
                <w:b w:val="0"/>
                <w:color w:val="000000"/>
                <w:sz w:val="20"/>
                <w:szCs w:val="20"/>
              </w:rPr>
              <w:t xml:space="preserve"> և </w:t>
            </w:r>
            <w:proofErr w:type="spellStart"/>
            <w:r w:rsidRPr="00B57DAB">
              <w:rPr>
                <w:rFonts w:ascii="GHEA Grapalat" w:hAnsi="GHEA Grapalat"/>
                <w:b w:val="0"/>
                <w:color w:val="000000"/>
                <w:sz w:val="20"/>
                <w:szCs w:val="20"/>
              </w:rPr>
              <w:t>ապարատներ</w:t>
            </w:r>
            <w:proofErr w:type="spellEnd"/>
          </w:p>
        </w:tc>
        <w:tc>
          <w:tcPr>
            <w:tcW w:w="1134"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29.6</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2.2</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31.9</w:t>
            </w:r>
          </w:p>
        </w:tc>
        <w:tc>
          <w:tcPr>
            <w:tcW w:w="1418"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0.8</w:t>
            </w:r>
          </w:p>
        </w:tc>
      </w:tr>
      <w:tr w:rsidR="00AE25A7" w:rsidRPr="00B57DAB" w:rsidTr="00AE25A7">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rPr>
            </w:pPr>
            <w:proofErr w:type="spellStart"/>
            <w:r w:rsidRPr="00B57DAB">
              <w:rPr>
                <w:rFonts w:ascii="GHEA Grapalat" w:hAnsi="GHEA Grapalat"/>
                <w:b w:val="0"/>
                <w:color w:val="000000"/>
                <w:sz w:val="20"/>
                <w:szCs w:val="20"/>
              </w:rPr>
              <w:t>Տարբեր</w:t>
            </w:r>
            <w:proofErr w:type="spellEnd"/>
            <w:r w:rsidRPr="00B57DAB">
              <w:rPr>
                <w:rFonts w:ascii="GHEA Grapalat" w:hAnsi="GHEA Grapalat"/>
                <w:b w:val="0"/>
                <w:color w:val="000000"/>
                <w:sz w:val="20"/>
                <w:szCs w:val="20"/>
              </w:rPr>
              <w:t xml:space="preserve"> </w:t>
            </w:r>
            <w:proofErr w:type="spellStart"/>
            <w:r w:rsidRPr="00B57DAB">
              <w:rPr>
                <w:rFonts w:ascii="GHEA Grapalat" w:hAnsi="GHEA Grapalat"/>
                <w:b w:val="0"/>
                <w:color w:val="000000"/>
                <w:sz w:val="20"/>
                <w:szCs w:val="20"/>
              </w:rPr>
              <w:t>արդյունաբերական</w:t>
            </w:r>
            <w:proofErr w:type="spellEnd"/>
            <w:r w:rsidRPr="00B57DAB">
              <w:rPr>
                <w:rFonts w:ascii="GHEA Grapalat" w:hAnsi="GHEA Grapalat"/>
                <w:b w:val="0"/>
                <w:color w:val="000000"/>
                <w:sz w:val="20"/>
                <w:szCs w:val="20"/>
              </w:rPr>
              <w:t xml:space="preserve"> </w:t>
            </w:r>
            <w:proofErr w:type="spellStart"/>
            <w:r w:rsidRPr="00B57DAB">
              <w:rPr>
                <w:rFonts w:ascii="GHEA Grapalat" w:hAnsi="GHEA Grapalat"/>
                <w:b w:val="0"/>
                <w:color w:val="000000"/>
                <w:sz w:val="20"/>
                <w:szCs w:val="20"/>
              </w:rPr>
              <w:t>ապրանքներ</w:t>
            </w:r>
            <w:proofErr w:type="spellEnd"/>
          </w:p>
        </w:tc>
        <w:tc>
          <w:tcPr>
            <w:tcW w:w="1134"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33.4</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2.4</w:t>
            </w:r>
          </w:p>
        </w:tc>
        <w:tc>
          <w:tcPr>
            <w:tcW w:w="992"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23.5</w:t>
            </w:r>
          </w:p>
        </w:tc>
        <w:tc>
          <w:tcPr>
            <w:tcW w:w="1418" w:type="dxa"/>
            <w:vAlign w:val="bottom"/>
          </w:tcPr>
          <w:p w:rsidR="00AE25A7" w:rsidRPr="00B57DAB" w:rsidRDefault="00AE25A7" w:rsidP="00AE25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0.7</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AE25A7" w:rsidRPr="00B57DAB" w:rsidRDefault="00AE25A7" w:rsidP="00AE25A7">
            <w:pPr>
              <w:rPr>
                <w:rFonts w:ascii="GHEA Grapalat" w:hAnsi="GHEA Grapalat"/>
                <w:b w:val="0"/>
                <w:sz w:val="20"/>
                <w:szCs w:val="20"/>
              </w:rPr>
            </w:pPr>
            <w:proofErr w:type="spellStart"/>
            <w:r w:rsidRPr="00B57DAB">
              <w:rPr>
                <w:rFonts w:ascii="GHEA Grapalat" w:hAnsi="GHEA Grapalat"/>
                <w:b w:val="0"/>
                <w:color w:val="000000"/>
                <w:sz w:val="20"/>
                <w:szCs w:val="20"/>
              </w:rPr>
              <w:t>Արվեստի</w:t>
            </w:r>
            <w:proofErr w:type="spellEnd"/>
            <w:r w:rsidRPr="00B57DAB">
              <w:rPr>
                <w:rFonts w:ascii="GHEA Grapalat" w:hAnsi="GHEA Grapalat"/>
                <w:b w:val="0"/>
                <w:color w:val="000000"/>
                <w:sz w:val="20"/>
                <w:szCs w:val="20"/>
              </w:rPr>
              <w:t xml:space="preserve"> </w:t>
            </w:r>
            <w:proofErr w:type="spellStart"/>
            <w:r w:rsidRPr="00B57DAB">
              <w:rPr>
                <w:rFonts w:ascii="GHEA Grapalat" w:hAnsi="GHEA Grapalat"/>
                <w:b w:val="0"/>
                <w:color w:val="000000"/>
                <w:sz w:val="20"/>
                <w:szCs w:val="20"/>
              </w:rPr>
              <w:t>ստեղծագործություններ</w:t>
            </w:r>
            <w:proofErr w:type="spellEnd"/>
          </w:p>
        </w:tc>
        <w:tc>
          <w:tcPr>
            <w:tcW w:w="1134"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0.0</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0.0</w:t>
            </w:r>
          </w:p>
        </w:tc>
        <w:tc>
          <w:tcPr>
            <w:tcW w:w="992"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57.6</w:t>
            </w:r>
          </w:p>
        </w:tc>
        <w:tc>
          <w:tcPr>
            <w:tcW w:w="1418" w:type="dxa"/>
            <w:vAlign w:val="bottom"/>
          </w:tcPr>
          <w:p w:rsidR="00AE25A7" w:rsidRPr="00B57DAB" w:rsidRDefault="00AE25A7" w:rsidP="00AE25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0.0</w:t>
            </w:r>
          </w:p>
        </w:tc>
      </w:tr>
    </w:tbl>
    <w:p w:rsidR="00AE25A7" w:rsidRPr="00B57DAB" w:rsidRDefault="00AE25A7" w:rsidP="00AE25A7">
      <w:pPr>
        <w:rPr>
          <w:rFonts w:ascii="GHEA Grapalat" w:hAnsi="GHEA Grapalat"/>
          <w:b/>
          <w:sz w:val="20"/>
          <w:szCs w:val="20"/>
        </w:rPr>
      </w:pPr>
    </w:p>
    <w:p w:rsidR="00AE25A7" w:rsidRPr="00B57DAB" w:rsidRDefault="00AE25A7" w:rsidP="00AE25A7">
      <w:pPr>
        <w:jc w:val="center"/>
        <w:rPr>
          <w:rFonts w:ascii="GHEA Grapalat" w:hAnsi="GHEA Grapalat"/>
          <w:b/>
          <w:szCs w:val="20"/>
        </w:rPr>
      </w:pPr>
      <w:proofErr w:type="spellStart"/>
      <w:r w:rsidRPr="00B57DAB">
        <w:rPr>
          <w:rFonts w:ascii="GHEA Grapalat" w:hAnsi="GHEA Grapalat"/>
          <w:b/>
          <w:sz w:val="22"/>
          <w:szCs w:val="20"/>
        </w:rPr>
        <w:t>Աղյուսակ</w:t>
      </w:r>
      <w:proofErr w:type="spellEnd"/>
      <w:r w:rsidRPr="00B57DAB">
        <w:rPr>
          <w:rFonts w:ascii="GHEA Grapalat" w:hAnsi="GHEA Grapalat"/>
          <w:b/>
          <w:sz w:val="22"/>
          <w:szCs w:val="20"/>
        </w:rPr>
        <w:t xml:space="preserve"> 4.</w:t>
      </w:r>
      <w:r w:rsidRPr="00B57DAB">
        <w:rPr>
          <w:rFonts w:ascii="GHEA Grapalat" w:hAnsi="GHEA Grapalat"/>
          <w:b/>
          <w:szCs w:val="20"/>
        </w:rPr>
        <w:t xml:space="preserve"> </w:t>
      </w:r>
      <w:proofErr w:type="spellStart"/>
      <w:r w:rsidRPr="00B57DAB">
        <w:rPr>
          <w:rFonts w:ascii="GHEA Grapalat" w:hAnsi="GHEA Grapalat"/>
          <w:sz w:val="22"/>
          <w:szCs w:val="20"/>
        </w:rPr>
        <w:t>Ներմուծումն</w:t>
      </w:r>
      <w:proofErr w:type="spellEnd"/>
      <w:r w:rsidRPr="00B57DAB">
        <w:rPr>
          <w:rFonts w:ascii="GHEA Grapalat" w:hAnsi="GHEA Grapalat"/>
          <w:sz w:val="22"/>
          <w:szCs w:val="20"/>
        </w:rPr>
        <w:t xml:space="preserve"> </w:t>
      </w:r>
      <w:proofErr w:type="spellStart"/>
      <w:r w:rsidRPr="00B57DAB">
        <w:rPr>
          <w:rFonts w:ascii="GHEA Grapalat" w:hAnsi="GHEA Grapalat"/>
          <w:sz w:val="22"/>
          <w:szCs w:val="20"/>
        </w:rPr>
        <w:t>ըստ</w:t>
      </w:r>
      <w:proofErr w:type="spellEnd"/>
      <w:r w:rsidRPr="00B57DAB">
        <w:rPr>
          <w:rFonts w:ascii="GHEA Grapalat" w:hAnsi="GHEA Grapalat"/>
          <w:sz w:val="22"/>
          <w:szCs w:val="20"/>
        </w:rPr>
        <w:t xml:space="preserve"> </w:t>
      </w:r>
      <w:proofErr w:type="spellStart"/>
      <w:r w:rsidRPr="00B57DAB">
        <w:rPr>
          <w:rFonts w:ascii="GHEA Grapalat" w:hAnsi="GHEA Grapalat"/>
          <w:sz w:val="22"/>
          <w:szCs w:val="20"/>
        </w:rPr>
        <w:t>ապրանքների</w:t>
      </w:r>
      <w:proofErr w:type="spellEnd"/>
      <w:r w:rsidRPr="00B57DAB">
        <w:rPr>
          <w:rFonts w:ascii="GHEA Grapalat" w:hAnsi="GHEA Grapalat"/>
          <w:sz w:val="22"/>
          <w:szCs w:val="20"/>
        </w:rPr>
        <w:t xml:space="preserve"> </w:t>
      </w:r>
      <w:proofErr w:type="spellStart"/>
      <w:r w:rsidRPr="00B57DAB">
        <w:rPr>
          <w:rFonts w:ascii="GHEA Grapalat" w:hAnsi="GHEA Grapalat"/>
          <w:sz w:val="22"/>
          <w:szCs w:val="20"/>
        </w:rPr>
        <w:t>լայն</w:t>
      </w:r>
      <w:proofErr w:type="spellEnd"/>
      <w:r w:rsidRPr="00B57DAB">
        <w:rPr>
          <w:rFonts w:ascii="GHEA Grapalat" w:hAnsi="GHEA Grapalat"/>
          <w:sz w:val="22"/>
          <w:szCs w:val="20"/>
        </w:rPr>
        <w:t xml:space="preserve"> </w:t>
      </w:r>
      <w:proofErr w:type="spellStart"/>
      <w:r w:rsidRPr="00B57DAB">
        <w:rPr>
          <w:rFonts w:ascii="GHEA Grapalat" w:hAnsi="GHEA Grapalat"/>
          <w:sz w:val="22"/>
          <w:szCs w:val="20"/>
        </w:rPr>
        <w:t>տնտեսական</w:t>
      </w:r>
      <w:proofErr w:type="spellEnd"/>
      <w:r w:rsidRPr="00B57DAB">
        <w:rPr>
          <w:rFonts w:ascii="GHEA Grapalat" w:hAnsi="GHEA Grapalat"/>
          <w:sz w:val="22"/>
          <w:szCs w:val="20"/>
        </w:rPr>
        <w:t xml:space="preserve">՝ BEC </w:t>
      </w:r>
      <w:proofErr w:type="spellStart"/>
      <w:r w:rsidRPr="00B57DAB">
        <w:rPr>
          <w:rFonts w:ascii="GHEA Grapalat" w:hAnsi="GHEA Grapalat"/>
          <w:sz w:val="22"/>
          <w:szCs w:val="20"/>
        </w:rPr>
        <w:t>դասակարգչի</w:t>
      </w:r>
      <w:proofErr w:type="spellEnd"/>
      <w:r w:rsidRPr="00B57DAB">
        <w:rPr>
          <w:rFonts w:ascii="GHEA Grapalat" w:hAnsi="GHEA Grapalat"/>
          <w:sz w:val="22"/>
          <w:szCs w:val="20"/>
        </w:rPr>
        <w:t xml:space="preserve"> և </w:t>
      </w:r>
      <w:proofErr w:type="spellStart"/>
      <w:r w:rsidRPr="00B57DAB">
        <w:rPr>
          <w:rFonts w:ascii="GHEA Grapalat" w:hAnsi="GHEA Grapalat"/>
          <w:sz w:val="22"/>
          <w:szCs w:val="20"/>
        </w:rPr>
        <w:t>նպաստումները</w:t>
      </w:r>
      <w:proofErr w:type="spellEnd"/>
      <w:r w:rsidRPr="00B57DAB">
        <w:rPr>
          <w:rFonts w:ascii="GHEA Grapalat" w:hAnsi="GHEA Grapalat"/>
          <w:sz w:val="22"/>
          <w:szCs w:val="20"/>
        </w:rPr>
        <w:t xml:space="preserve"> </w:t>
      </w:r>
      <w:proofErr w:type="spellStart"/>
      <w:r w:rsidRPr="00B57DAB">
        <w:rPr>
          <w:rFonts w:ascii="GHEA Grapalat" w:hAnsi="GHEA Grapalat"/>
          <w:sz w:val="22"/>
          <w:szCs w:val="20"/>
        </w:rPr>
        <w:t>հունվար-մարտ</w:t>
      </w:r>
      <w:proofErr w:type="spellEnd"/>
      <w:r w:rsidRPr="00B57DAB">
        <w:rPr>
          <w:rFonts w:ascii="GHEA Grapalat" w:hAnsi="GHEA Grapalat"/>
          <w:sz w:val="22"/>
          <w:szCs w:val="20"/>
        </w:rPr>
        <w:t xml:space="preserve"> </w:t>
      </w:r>
      <w:proofErr w:type="spellStart"/>
      <w:r w:rsidRPr="00B57DAB">
        <w:rPr>
          <w:rFonts w:ascii="GHEA Grapalat" w:hAnsi="GHEA Grapalat"/>
          <w:sz w:val="22"/>
          <w:szCs w:val="20"/>
        </w:rPr>
        <w:t>ամիսներին</w:t>
      </w:r>
      <w:proofErr w:type="spellEnd"/>
      <w:r w:rsidRPr="00B57DAB">
        <w:rPr>
          <w:rFonts w:ascii="GHEA Grapalat" w:hAnsi="GHEA Grapalat"/>
          <w:sz w:val="22"/>
          <w:szCs w:val="20"/>
        </w:rPr>
        <w:t xml:space="preserve"> </w:t>
      </w:r>
    </w:p>
    <w:p w:rsidR="00AE25A7" w:rsidRPr="00B57DAB" w:rsidRDefault="00AE25A7" w:rsidP="00AE25A7">
      <w:pPr>
        <w:jc w:val="center"/>
        <w:rPr>
          <w:rFonts w:ascii="GHEA Grapalat" w:hAnsi="GHEA Grapalat"/>
          <w:b/>
          <w:szCs w:val="20"/>
        </w:rPr>
      </w:pPr>
    </w:p>
    <w:tbl>
      <w:tblPr>
        <w:tblStyle w:val="GridTable4-Accent11"/>
        <w:tblW w:w="9634" w:type="dxa"/>
        <w:tblLayout w:type="fixed"/>
        <w:tblLook w:val="04A0" w:firstRow="1" w:lastRow="0" w:firstColumn="1" w:lastColumn="0" w:noHBand="0" w:noVBand="1"/>
      </w:tblPr>
      <w:tblGrid>
        <w:gridCol w:w="3964"/>
        <w:gridCol w:w="993"/>
        <w:gridCol w:w="850"/>
        <w:gridCol w:w="992"/>
        <w:gridCol w:w="851"/>
        <w:gridCol w:w="992"/>
        <w:gridCol w:w="992"/>
      </w:tblGrid>
      <w:tr w:rsidR="00AE25A7" w:rsidRPr="00B57DAB" w:rsidTr="00AE25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AE25A7" w:rsidRPr="00B57DAB" w:rsidRDefault="00AE25A7" w:rsidP="00AE25A7">
            <w:pPr>
              <w:spacing w:line="360" w:lineRule="auto"/>
              <w:jc w:val="both"/>
              <w:rPr>
                <w:rFonts w:ascii="GHEA Grapalat" w:hAnsi="GHEA Grapalat"/>
                <w:sz w:val="20"/>
                <w:szCs w:val="20"/>
                <w:lang w:val="hy-AM"/>
              </w:rPr>
            </w:pPr>
          </w:p>
        </w:tc>
        <w:tc>
          <w:tcPr>
            <w:tcW w:w="1843" w:type="dxa"/>
            <w:gridSpan w:val="2"/>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proofErr w:type="spellStart"/>
            <w:r w:rsidRPr="00B57DAB">
              <w:rPr>
                <w:rFonts w:ascii="GHEA Grapalat" w:hAnsi="GHEA Grapalat"/>
                <w:sz w:val="20"/>
                <w:szCs w:val="20"/>
              </w:rPr>
              <w:t>Կշիռ</w:t>
            </w:r>
            <w:proofErr w:type="spellEnd"/>
            <w:r w:rsidRPr="00B57DAB">
              <w:rPr>
                <w:rFonts w:ascii="GHEA Grapalat" w:hAnsi="GHEA Grapalat"/>
                <w:sz w:val="20"/>
                <w:szCs w:val="20"/>
              </w:rPr>
              <w:t xml:space="preserve"> </w:t>
            </w:r>
            <w:r w:rsidRPr="00B57DAB">
              <w:rPr>
                <w:rFonts w:ascii="GHEA Grapalat" w:hAnsi="GHEA Grapalat"/>
                <w:sz w:val="20"/>
                <w:szCs w:val="20"/>
                <w:lang w:val="ru-RU"/>
              </w:rPr>
              <w:t>(</w:t>
            </w:r>
            <w:proofErr w:type="spellStart"/>
            <w:r w:rsidRPr="00B57DAB">
              <w:rPr>
                <w:rFonts w:ascii="GHEA Grapalat" w:hAnsi="GHEA Grapalat"/>
                <w:sz w:val="20"/>
                <w:szCs w:val="20"/>
              </w:rPr>
              <w:t>տոկոս</w:t>
            </w:r>
            <w:proofErr w:type="spellEnd"/>
            <w:r w:rsidRPr="00B57DAB">
              <w:rPr>
                <w:rFonts w:ascii="GHEA Grapalat" w:hAnsi="GHEA Grapalat"/>
                <w:sz w:val="20"/>
                <w:szCs w:val="20"/>
                <w:lang w:val="ru-RU"/>
              </w:rPr>
              <w:t>)</w:t>
            </w:r>
          </w:p>
        </w:tc>
        <w:tc>
          <w:tcPr>
            <w:tcW w:w="1843" w:type="dxa"/>
            <w:gridSpan w:val="2"/>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ru-RU"/>
              </w:rPr>
            </w:pPr>
            <w:proofErr w:type="spellStart"/>
            <w:r w:rsidRPr="00B57DAB">
              <w:rPr>
                <w:rFonts w:ascii="GHEA Grapalat" w:hAnsi="GHEA Grapalat"/>
                <w:sz w:val="20"/>
                <w:szCs w:val="20"/>
              </w:rPr>
              <w:t>Աճ</w:t>
            </w:r>
            <w:proofErr w:type="spellEnd"/>
            <w:r w:rsidRPr="00B57DAB">
              <w:rPr>
                <w:rFonts w:ascii="GHEA Grapalat" w:hAnsi="GHEA Grapalat"/>
                <w:sz w:val="20"/>
                <w:szCs w:val="20"/>
                <w:lang w:val="ru-RU"/>
              </w:rPr>
              <w:t xml:space="preserve"> (</w:t>
            </w:r>
            <w:proofErr w:type="spellStart"/>
            <w:r w:rsidRPr="00B57DAB">
              <w:rPr>
                <w:rFonts w:ascii="GHEA Grapalat" w:hAnsi="GHEA Grapalat"/>
                <w:sz w:val="20"/>
                <w:szCs w:val="20"/>
              </w:rPr>
              <w:t>տոկոս</w:t>
            </w:r>
            <w:proofErr w:type="spellEnd"/>
            <w:r w:rsidRPr="00B57DAB">
              <w:rPr>
                <w:rFonts w:ascii="GHEA Grapalat" w:hAnsi="GHEA Grapalat"/>
                <w:sz w:val="20"/>
                <w:szCs w:val="20"/>
                <w:lang w:val="ru-RU"/>
              </w:rPr>
              <w:t>)</w:t>
            </w:r>
          </w:p>
        </w:tc>
        <w:tc>
          <w:tcPr>
            <w:tcW w:w="1984" w:type="dxa"/>
            <w:gridSpan w:val="2"/>
          </w:tcPr>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proofErr w:type="spellStart"/>
            <w:r w:rsidRPr="00B57DAB">
              <w:rPr>
                <w:rFonts w:ascii="GHEA Grapalat" w:hAnsi="GHEA Grapalat"/>
                <w:sz w:val="20"/>
                <w:szCs w:val="20"/>
              </w:rPr>
              <w:t>Նպաստում</w:t>
            </w:r>
            <w:proofErr w:type="spellEnd"/>
          </w:p>
          <w:p w:rsidR="00AE25A7" w:rsidRPr="00B57DAB" w:rsidRDefault="00AE25A7" w:rsidP="00AE25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ru-RU"/>
              </w:rPr>
            </w:pPr>
            <w:r w:rsidRPr="00B57DAB">
              <w:rPr>
                <w:rFonts w:ascii="GHEA Grapalat" w:hAnsi="GHEA Grapalat"/>
                <w:sz w:val="20"/>
                <w:szCs w:val="20"/>
                <w:lang w:val="ru-RU"/>
              </w:rPr>
              <w:t>(</w:t>
            </w:r>
            <w:proofErr w:type="spellStart"/>
            <w:r w:rsidRPr="00B57DAB">
              <w:rPr>
                <w:rFonts w:ascii="GHEA Grapalat" w:hAnsi="GHEA Grapalat"/>
                <w:sz w:val="20"/>
                <w:szCs w:val="20"/>
              </w:rPr>
              <w:t>տոկոսային</w:t>
            </w:r>
            <w:proofErr w:type="spellEnd"/>
            <w:r w:rsidRPr="00B57DAB">
              <w:rPr>
                <w:rFonts w:ascii="GHEA Grapalat" w:hAnsi="GHEA Grapalat"/>
                <w:sz w:val="20"/>
                <w:szCs w:val="20"/>
              </w:rPr>
              <w:t xml:space="preserve"> </w:t>
            </w:r>
            <w:proofErr w:type="spellStart"/>
            <w:r w:rsidRPr="00B57DAB">
              <w:rPr>
                <w:rFonts w:ascii="GHEA Grapalat" w:hAnsi="GHEA Grapalat"/>
                <w:sz w:val="20"/>
                <w:szCs w:val="20"/>
              </w:rPr>
              <w:t>կետ</w:t>
            </w:r>
            <w:proofErr w:type="spellEnd"/>
            <w:r w:rsidRPr="00B57DAB">
              <w:rPr>
                <w:rFonts w:ascii="GHEA Grapalat" w:hAnsi="GHEA Grapalat"/>
                <w:sz w:val="20"/>
                <w:szCs w:val="20"/>
                <w:lang w:val="ru-RU"/>
              </w:rPr>
              <w:t>)</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AE25A7" w:rsidRPr="00B57DAB" w:rsidRDefault="00AE25A7" w:rsidP="00AE25A7">
            <w:pPr>
              <w:spacing w:line="360" w:lineRule="auto"/>
              <w:jc w:val="both"/>
              <w:rPr>
                <w:rFonts w:ascii="GHEA Grapalat" w:hAnsi="GHEA Grapalat"/>
                <w:sz w:val="20"/>
                <w:szCs w:val="20"/>
              </w:rPr>
            </w:pPr>
          </w:p>
        </w:tc>
        <w:tc>
          <w:tcPr>
            <w:tcW w:w="993" w:type="dxa"/>
          </w:tcPr>
          <w:p w:rsidR="00AE25A7" w:rsidRPr="00B57DAB" w:rsidRDefault="00AE25A7" w:rsidP="00AE25A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2021</w:t>
            </w:r>
          </w:p>
        </w:tc>
        <w:tc>
          <w:tcPr>
            <w:tcW w:w="850" w:type="dxa"/>
          </w:tcPr>
          <w:p w:rsidR="00AE25A7" w:rsidRPr="00B57DAB" w:rsidRDefault="00AE25A7" w:rsidP="00AE25A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2022</w:t>
            </w:r>
          </w:p>
        </w:tc>
        <w:tc>
          <w:tcPr>
            <w:tcW w:w="992" w:type="dxa"/>
          </w:tcPr>
          <w:p w:rsidR="00AE25A7" w:rsidRPr="00B57DAB" w:rsidRDefault="00AE25A7" w:rsidP="00AE25A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2021</w:t>
            </w:r>
          </w:p>
        </w:tc>
        <w:tc>
          <w:tcPr>
            <w:tcW w:w="851" w:type="dxa"/>
          </w:tcPr>
          <w:p w:rsidR="00AE25A7" w:rsidRPr="00B57DAB" w:rsidRDefault="00AE25A7" w:rsidP="00AE25A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2022</w:t>
            </w:r>
          </w:p>
        </w:tc>
        <w:tc>
          <w:tcPr>
            <w:tcW w:w="992" w:type="dxa"/>
          </w:tcPr>
          <w:p w:rsidR="00AE25A7" w:rsidRPr="00B57DAB" w:rsidRDefault="00AE25A7" w:rsidP="00AE25A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2021</w:t>
            </w:r>
          </w:p>
        </w:tc>
        <w:tc>
          <w:tcPr>
            <w:tcW w:w="992" w:type="dxa"/>
          </w:tcPr>
          <w:p w:rsidR="00AE25A7" w:rsidRPr="00B57DAB" w:rsidRDefault="00AE25A7" w:rsidP="00AE25A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sz w:val="20"/>
                <w:szCs w:val="20"/>
              </w:rPr>
              <w:t>2022</w:t>
            </w:r>
          </w:p>
        </w:tc>
      </w:tr>
      <w:tr w:rsidR="00AE25A7" w:rsidRPr="00B57DAB" w:rsidTr="00AE25A7">
        <w:tc>
          <w:tcPr>
            <w:cnfStyle w:val="001000000000" w:firstRow="0" w:lastRow="0" w:firstColumn="1" w:lastColumn="0" w:oddVBand="0" w:evenVBand="0" w:oddHBand="0" w:evenHBand="0" w:firstRowFirstColumn="0" w:firstRowLastColumn="0" w:lastRowFirstColumn="0" w:lastRowLastColumn="0"/>
            <w:tcW w:w="3964" w:type="dxa"/>
          </w:tcPr>
          <w:p w:rsidR="00AE25A7" w:rsidRPr="00B57DAB" w:rsidRDefault="00AE25A7" w:rsidP="00AE25A7">
            <w:pPr>
              <w:jc w:val="both"/>
              <w:rPr>
                <w:rFonts w:ascii="GHEA Grapalat" w:hAnsi="GHEA Grapalat"/>
                <w:sz w:val="20"/>
                <w:szCs w:val="20"/>
              </w:rPr>
            </w:pPr>
            <w:proofErr w:type="spellStart"/>
            <w:r w:rsidRPr="00B57DAB">
              <w:rPr>
                <w:rFonts w:ascii="GHEA Grapalat" w:hAnsi="GHEA Grapalat"/>
                <w:sz w:val="20"/>
                <w:szCs w:val="20"/>
              </w:rPr>
              <w:t>Ընդամենը</w:t>
            </w:r>
            <w:proofErr w:type="spellEnd"/>
          </w:p>
        </w:tc>
        <w:tc>
          <w:tcPr>
            <w:tcW w:w="993" w:type="dxa"/>
          </w:tcPr>
          <w:p w:rsidR="00AE25A7" w:rsidRPr="00B57DAB" w:rsidRDefault="00AE25A7" w:rsidP="00AE25A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B57DAB">
              <w:rPr>
                <w:rFonts w:ascii="GHEA Grapalat" w:hAnsi="GHEA Grapalat"/>
                <w:b/>
                <w:bCs/>
                <w:sz w:val="20"/>
                <w:szCs w:val="20"/>
              </w:rPr>
              <w:t>100</w:t>
            </w:r>
          </w:p>
        </w:tc>
        <w:tc>
          <w:tcPr>
            <w:tcW w:w="850" w:type="dxa"/>
          </w:tcPr>
          <w:p w:rsidR="00AE25A7" w:rsidRPr="00B57DAB" w:rsidRDefault="00AE25A7" w:rsidP="00AE25A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B57DAB">
              <w:rPr>
                <w:rFonts w:ascii="GHEA Grapalat" w:hAnsi="GHEA Grapalat"/>
                <w:b/>
                <w:bCs/>
                <w:sz w:val="20"/>
                <w:szCs w:val="20"/>
              </w:rPr>
              <w:t>100</w:t>
            </w:r>
          </w:p>
        </w:tc>
        <w:tc>
          <w:tcPr>
            <w:tcW w:w="992" w:type="dxa"/>
            <w:vAlign w:val="bottom"/>
          </w:tcPr>
          <w:p w:rsidR="00AE25A7" w:rsidRPr="00B57DAB" w:rsidRDefault="00AE25A7" w:rsidP="00AE25A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B57DAB">
              <w:rPr>
                <w:rFonts w:ascii="GHEA Grapalat" w:hAnsi="GHEA Grapalat" w:cs="Arial"/>
                <w:b/>
                <w:sz w:val="20"/>
                <w:szCs w:val="20"/>
              </w:rPr>
              <w:t>-11.0</w:t>
            </w:r>
          </w:p>
        </w:tc>
        <w:tc>
          <w:tcPr>
            <w:tcW w:w="851" w:type="dxa"/>
            <w:vAlign w:val="bottom"/>
          </w:tcPr>
          <w:p w:rsidR="00AE25A7" w:rsidRPr="00B57DAB" w:rsidRDefault="00AE25A7" w:rsidP="00AE25A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B57DAB">
              <w:rPr>
                <w:rFonts w:ascii="GHEA Grapalat" w:hAnsi="GHEA Grapalat" w:cs="Arial"/>
                <w:b/>
                <w:sz w:val="20"/>
                <w:szCs w:val="20"/>
              </w:rPr>
              <w:t>45.6</w:t>
            </w:r>
          </w:p>
        </w:tc>
        <w:tc>
          <w:tcPr>
            <w:tcW w:w="992" w:type="dxa"/>
            <w:vAlign w:val="bottom"/>
          </w:tcPr>
          <w:p w:rsidR="00AE25A7" w:rsidRPr="00B57DAB" w:rsidRDefault="00AE25A7" w:rsidP="00AE25A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B57DAB">
              <w:rPr>
                <w:rFonts w:ascii="GHEA Grapalat" w:hAnsi="GHEA Grapalat" w:cs="Arial"/>
                <w:b/>
                <w:sz w:val="20"/>
                <w:szCs w:val="20"/>
              </w:rPr>
              <w:t>-11.0</w:t>
            </w:r>
          </w:p>
        </w:tc>
        <w:tc>
          <w:tcPr>
            <w:tcW w:w="992" w:type="dxa"/>
            <w:vAlign w:val="bottom"/>
          </w:tcPr>
          <w:p w:rsidR="00AE25A7" w:rsidRPr="00B57DAB" w:rsidRDefault="00AE25A7" w:rsidP="00AE25A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B57DAB">
              <w:rPr>
                <w:rFonts w:ascii="GHEA Grapalat" w:hAnsi="GHEA Grapalat" w:cs="Arial"/>
                <w:b/>
                <w:sz w:val="20"/>
                <w:szCs w:val="20"/>
              </w:rPr>
              <w:t>45.6</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AE25A7" w:rsidRPr="00B57DAB" w:rsidRDefault="00AE25A7" w:rsidP="00AE25A7">
            <w:pPr>
              <w:jc w:val="both"/>
              <w:rPr>
                <w:rFonts w:ascii="GHEA Grapalat" w:hAnsi="GHEA Grapalat"/>
                <w:b w:val="0"/>
                <w:sz w:val="20"/>
                <w:szCs w:val="20"/>
              </w:rPr>
            </w:pPr>
            <w:proofErr w:type="spellStart"/>
            <w:r w:rsidRPr="00B57DAB">
              <w:rPr>
                <w:rFonts w:ascii="GHEA Grapalat" w:hAnsi="GHEA Grapalat"/>
                <w:b w:val="0"/>
                <w:sz w:val="20"/>
                <w:szCs w:val="20"/>
              </w:rPr>
              <w:t>Վերջնական</w:t>
            </w:r>
            <w:proofErr w:type="spellEnd"/>
            <w:r w:rsidRPr="00B57DAB">
              <w:rPr>
                <w:rFonts w:ascii="GHEA Grapalat" w:hAnsi="GHEA Grapalat"/>
                <w:b w:val="0"/>
                <w:sz w:val="20"/>
                <w:szCs w:val="20"/>
              </w:rPr>
              <w:t xml:space="preserve"> </w:t>
            </w:r>
            <w:proofErr w:type="spellStart"/>
            <w:r w:rsidRPr="00B57DAB">
              <w:rPr>
                <w:rFonts w:ascii="GHEA Grapalat" w:hAnsi="GHEA Grapalat"/>
                <w:b w:val="0"/>
                <w:sz w:val="20"/>
                <w:szCs w:val="20"/>
              </w:rPr>
              <w:t>սպառման</w:t>
            </w:r>
            <w:proofErr w:type="spellEnd"/>
            <w:r w:rsidRPr="00B57DAB">
              <w:rPr>
                <w:rFonts w:ascii="GHEA Grapalat" w:hAnsi="GHEA Grapalat"/>
                <w:b w:val="0"/>
                <w:sz w:val="20"/>
                <w:szCs w:val="20"/>
              </w:rPr>
              <w:t xml:space="preserve"> </w:t>
            </w:r>
            <w:proofErr w:type="spellStart"/>
            <w:r w:rsidRPr="00B57DAB">
              <w:rPr>
                <w:rFonts w:ascii="GHEA Grapalat" w:hAnsi="GHEA Grapalat"/>
                <w:b w:val="0"/>
                <w:sz w:val="20"/>
                <w:szCs w:val="20"/>
              </w:rPr>
              <w:t>ապրանքներ</w:t>
            </w:r>
            <w:proofErr w:type="spellEnd"/>
          </w:p>
        </w:tc>
        <w:tc>
          <w:tcPr>
            <w:tcW w:w="993" w:type="dxa"/>
            <w:vAlign w:val="bottom"/>
          </w:tcPr>
          <w:p w:rsidR="00AE25A7" w:rsidRPr="00B57DAB" w:rsidRDefault="00AE25A7" w:rsidP="00AE25A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26.8</w:t>
            </w:r>
          </w:p>
        </w:tc>
        <w:tc>
          <w:tcPr>
            <w:tcW w:w="850" w:type="dxa"/>
            <w:vAlign w:val="bottom"/>
          </w:tcPr>
          <w:p w:rsidR="00AE25A7" w:rsidRPr="00B57DAB" w:rsidRDefault="00AE25A7" w:rsidP="00AE25A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25.6</w:t>
            </w:r>
          </w:p>
        </w:tc>
        <w:tc>
          <w:tcPr>
            <w:tcW w:w="992" w:type="dxa"/>
            <w:vAlign w:val="bottom"/>
          </w:tcPr>
          <w:p w:rsidR="00AE25A7" w:rsidRPr="00B57DAB" w:rsidRDefault="00AE25A7" w:rsidP="00AE25A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-13.9</w:t>
            </w:r>
          </w:p>
        </w:tc>
        <w:tc>
          <w:tcPr>
            <w:tcW w:w="851" w:type="dxa"/>
            <w:vAlign w:val="bottom"/>
          </w:tcPr>
          <w:p w:rsidR="00AE25A7" w:rsidRPr="00B57DAB" w:rsidRDefault="00AE25A7" w:rsidP="00AE25A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39.3</w:t>
            </w:r>
          </w:p>
        </w:tc>
        <w:tc>
          <w:tcPr>
            <w:tcW w:w="992" w:type="dxa"/>
            <w:vAlign w:val="bottom"/>
          </w:tcPr>
          <w:p w:rsidR="00AE25A7" w:rsidRPr="00B57DAB" w:rsidRDefault="00AE25A7" w:rsidP="00AE25A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-3.9</w:t>
            </w:r>
          </w:p>
        </w:tc>
        <w:tc>
          <w:tcPr>
            <w:tcW w:w="992" w:type="dxa"/>
            <w:vAlign w:val="bottom"/>
          </w:tcPr>
          <w:p w:rsidR="00AE25A7" w:rsidRPr="00B57DAB" w:rsidRDefault="00AE25A7" w:rsidP="00AE25A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10.5</w:t>
            </w:r>
          </w:p>
        </w:tc>
      </w:tr>
      <w:tr w:rsidR="00AE25A7" w:rsidRPr="00B57DAB" w:rsidTr="00AE25A7">
        <w:tc>
          <w:tcPr>
            <w:cnfStyle w:val="001000000000" w:firstRow="0" w:lastRow="0" w:firstColumn="1" w:lastColumn="0" w:oddVBand="0" w:evenVBand="0" w:oddHBand="0" w:evenHBand="0" w:firstRowFirstColumn="0" w:firstRowLastColumn="0" w:lastRowFirstColumn="0" w:lastRowLastColumn="0"/>
            <w:tcW w:w="3964" w:type="dxa"/>
          </w:tcPr>
          <w:p w:rsidR="00AE25A7" w:rsidRPr="00B57DAB" w:rsidRDefault="00AE25A7" w:rsidP="00AE25A7">
            <w:pPr>
              <w:jc w:val="both"/>
              <w:rPr>
                <w:rFonts w:ascii="GHEA Grapalat" w:hAnsi="GHEA Grapalat"/>
                <w:b w:val="0"/>
                <w:sz w:val="20"/>
                <w:szCs w:val="20"/>
              </w:rPr>
            </w:pPr>
            <w:proofErr w:type="spellStart"/>
            <w:r w:rsidRPr="00B57DAB">
              <w:rPr>
                <w:rFonts w:ascii="GHEA Grapalat" w:hAnsi="GHEA Grapalat"/>
                <w:b w:val="0"/>
                <w:sz w:val="20"/>
                <w:szCs w:val="20"/>
              </w:rPr>
              <w:t>Միջանկյալ</w:t>
            </w:r>
            <w:proofErr w:type="spellEnd"/>
            <w:r w:rsidRPr="00B57DAB">
              <w:rPr>
                <w:rFonts w:ascii="GHEA Grapalat" w:hAnsi="GHEA Grapalat"/>
                <w:b w:val="0"/>
                <w:sz w:val="20"/>
                <w:szCs w:val="20"/>
              </w:rPr>
              <w:t xml:space="preserve"> </w:t>
            </w:r>
            <w:proofErr w:type="spellStart"/>
            <w:r w:rsidRPr="00B57DAB">
              <w:rPr>
                <w:rFonts w:ascii="GHEA Grapalat" w:hAnsi="GHEA Grapalat"/>
                <w:b w:val="0"/>
                <w:sz w:val="20"/>
                <w:szCs w:val="20"/>
              </w:rPr>
              <w:t>սպառման</w:t>
            </w:r>
            <w:proofErr w:type="spellEnd"/>
            <w:r w:rsidRPr="00B57DAB">
              <w:rPr>
                <w:rFonts w:ascii="GHEA Grapalat" w:hAnsi="GHEA Grapalat"/>
                <w:b w:val="0"/>
                <w:sz w:val="20"/>
                <w:szCs w:val="20"/>
              </w:rPr>
              <w:t xml:space="preserve"> </w:t>
            </w:r>
            <w:proofErr w:type="spellStart"/>
            <w:r w:rsidRPr="00B57DAB">
              <w:rPr>
                <w:rFonts w:ascii="GHEA Grapalat" w:hAnsi="GHEA Grapalat"/>
                <w:b w:val="0"/>
                <w:sz w:val="20"/>
                <w:szCs w:val="20"/>
              </w:rPr>
              <w:t>ապրանքներ</w:t>
            </w:r>
            <w:proofErr w:type="spellEnd"/>
          </w:p>
        </w:tc>
        <w:tc>
          <w:tcPr>
            <w:tcW w:w="993" w:type="dxa"/>
            <w:vAlign w:val="bottom"/>
          </w:tcPr>
          <w:p w:rsidR="00AE25A7" w:rsidRPr="00B57DAB" w:rsidRDefault="00AE25A7" w:rsidP="00AE25A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56.8</w:t>
            </w:r>
          </w:p>
        </w:tc>
        <w:tc>
          <w:tcPr>
            <w:tcW w:w="850" w:type="dxa"/>
            <w:vAlign w:val="bottom"/>
          </w:tcPr>
          <w:p w:rsidR="00AE25A7" w:rsidRPr="00B57DAB" w:rsidRDefault="00AE25A7" w:rsidP="00AE25A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56.5</w:t>
            </w:r>
          </w:p>
        </w:tc>
        <w:tc>
          <w:tcPr>
            <w:tcW w:w="992" w:type="dxa"/>
            <w:vAlign w:val="bottom"/>
          </w:tcPr>
          <w:p w:rsidR="00AE25A7" w:rsidRPr="00B57DAB" w:rsidRDefault="00AE25A7" w:rsidP="00AE25A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-6.4</w:t>
            </w:r>
          </w:p>
        </w:tc>
        <w:tc>
          <w:tcPr>
            <w:tcW w:w="851" w:type="dxa"/>
            <w:vAlign w:val="bottom"/>
          </w:tcPr>
          <w:p w:rsidR="00AE25A7" w:rsidRPr="00B57DAB" w:rsidRDefault="00AE25A7" w:rsidP="00AE25A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44.8</w:t>
            </w:r>
          </w:p>
        </w:tc>
        <w:tc>
          <w:tcPr>
            <w:tcW w:w="992" w:type="dxa"/>
            <w:vAlign w:val="bottom"/>
          </w:tcPr>
          <w:p w:rsidR="00AE25A7" w:rsidRPr="00B57DAB" w:rsidRDefault="00AE25A7" w:rsidP="00AE25A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-3.5</w:t>
            </w:r>
          </w:p>
        </w:tc>
        <w:tc>
          <w:tcPr>
            <w:tcW w:w="992" w:type="dxa"/>
            <w:vAlign w:val="bottom"/>
          </w:tcPr>
          <w:p w:rsidR="00AE25A7" w:rsidRPr="00B57DAB" w:rsidRDefault="00AE25A7" w:rsidP="00AE25A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25.5</w:t>
            </w:r>
          </w:p>
        </w:tc>
      </w:tr>
      <w:tr w:rsidR="00AE25A7" w:rsidRPr="00B57DAB" w:rsidTr="00AE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AE25A7" w:rsidRPr="00B57DAB" w:rsidRDefault="00AE25A7" w:rsidP="00AE25A7">
            <w:pPr>
              <w:jc w:val="both"/>
              <w:rPr>
                <w:rFonts w:ascii="GHEA Grapalat" w:hAnsi="GHEA Grapalat"/>
                <w:b w:val="0"/>
                <w:sz w:val="20"/>
                <w:szCs w:val="20"/>
              </w:rPr>
            </w:pPr>
            <w:proofErr w:type="spellStart"/>
            <w:r w:rsidRPr="00B57DAB">
              <w:rPr>
                <w:rFonts w:ascii="GHEA Grapalat" w:hAnsi="GHEA Grapalat"/>
                <w:b w:val="0"/>
                <w:sz w:val="20"/>
                <w:szCs w:val="20"/>
              </w:rPr>
              <w:t>Կապիտալ</w:t>
            </w:r>
            <w:proofErr w:type="spellEnd"/>
            <w:r w:rsidRPr="00B57DAB">
              <w:rPr>
                <w:rFonts w:ascii="GHEA Grapalat" w:hAnsi="GHEA Grapalat"/>
                <w:b w:val="0"/>
                <w:sz w:val="20"/>
                <w:szCs w:val="20"/>
              </w:rPr>
              <w:t xml:space="preserve"> </w:t>
            </w:r>
            <w:proofErr w:type="spellStart"/>
            <w:r w:rsidRPr="00B57DAB">
              <w:rPr>
                <w:rFonts w:ascii="GHEA Grapalat" w:hAnsi="GHEA Grapalat"/>
                <w:b w:val="0"/>
                <w:sz w:val="20"/>
                <w:szCs w:val="20"/>
              </w:rPr>
              <w:t>ապրանքներ</w:t>
            </w:r>
            <w:proofErr w:type="spellEnd"/>
          </w:p>
        </w:tc>
        <w:tc>
          <w:tcPr>
            <w:tcW w:w="993" w:type="dxa"/>
            <w:vAlign w:val="bottom"/>
          </w:tcPr>
          <w:p w:rsidR="00AE25A7" w:rsidRPr="00B57DAB" w:rsidRDefault="00AE25A7" w:rsidP="00AE25A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15.5</w:t>
            </w:r>
          </w:p>
        </w:tc>
        <w:tc>
          <w:tcPr>
            <w:tcW w:w="850" w:type="dxa"/>
            <w:vAlign w:val="bottom"/>
          </w:tcPr>
          <w:p w:rsidR="00AE25A7" w:rsidRPr="00B57DAB" w:rsidRDefault="00AE25A7" w:rsidP="00AE25A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14.0</w:t>
            </w:r>
          </w:p>
        </w:tc>
        <w:tc>
          <w:tcPr>
            <w:tcW w:w="992" w:type="dxa"/>
            <w:vAlign w:val="bottom"/>
          </w:tcPr>
          <w:p w:rsidR="00AE25A7" w:rsidRPr="00B57DAB" w:rsidRDefault="00AE25A7" w:rsidP="00AE25A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-19.0</w:t>
            </w:r>
          </w:p>
        </w:tc>
        <w:tc>
          <w:tcPr>
            <w:tcW w:w="851" w:type="dxa"/>
            <w:vAlign w:val="bottom"/>
          </w:tcPr>
          <w:p w:rsidR="00AE25A7" w:rsidRPr="00B57DAB" w:rsidRDefault="00AE25A7" w:rsidP="00AE25A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32.1</w:t>
            </w:r>
          </w:p>
        </w:tc>
        <w:tc>
          <w:tcPr>
            <w:tcW w:w="992" w:type="dxa"/>
            <w:vAlign w:val="bottom"/>
          </w:tcPr>
          <w:p w:rsidR="00AE25A7" w:rsidRPr="00B57DAB" w:rsidRDefault="00AE25A7" w:rsidP="00AE25A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-3.2</w:t>
            </w:r>
          </w:p>
        </w:tc>
        <w:tc>
          <w:tcPr>
            <w:tcW w:w="992" w:type="dxa"/>
            <w:vAlign w:val="bottom"/>
          </w:tcPr>
          <w:p w:rsidR="00AE25A7" w:rsidRPr="00B57DAB" w:rsidRDefault="00AE25A7" w:rsidP="00AE25A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5.0</w:t>
            </w:r>
          </w:p>
        </w:tc>
      </w:tr>
      <w:tr w:rsidR="00AE25A7" w:rsidRPr="00B57DAB" w:rsidTr="00AE25A7">
        <w:tc>
          <w:tcPr>
            <w:cnfStyle w:val="001000000000" w:firstRow="0" w:lastRow="0" w:firstColumn="1" w:lastColumn="0" w:oddVBand="0" w:evenVBand="0" w:oddHBand="0" w:evenHBand="0" w:firstRowFirstColumn="0" w:firstRowLastColumn="0" w:lastRowFirstColumn="0" w:lastRowLastColumn="0"/>
            <w:tcW w:w="3964" w:type="dxa"/>
          </w:tcPr>
          <w:p w:rsidR="00AE25A7" w:rsidRPr="00B57DAB" w:rsidRDefault="00AE25A7" w:rsidP="00AE25A7">
            <w:pPr>
              <w:jc w:val="both"/>
              <w:rPr>
                <w:rFonts w:ascii="GHEA Grapalat" w:hAnsi="GHEA Grapalat"/>
                <w:b w:val="0"/>
                <w:sz w:val="20"/>
                <w:szCs w:val="20"/>
              </w:rPr>
            </w:pPr>
            <w:proofErr w:type="spellStart"/>
            <w:r w:rsidRPr="00B57DAB">
              <w:rPr>
                <w:rFonts w:ascii="GHEA Grapalat" w:hAnsi="GHEA Grapalat"/>
                <w:b w:val="0"/>
                <w:sz w:val="20"/>
                <w:szCs w:val="20"/>
              </w:rPr>
              <w:t>Ավտոմեքենա</w:t>
            </w:r>
            <w:proofErr w:type="spellEnd"/>
            <w:r w:rsidRPr="00B57DAB">
              <w:rPr>
                <w:rFonts w:ascii="GHEA Grapalat" w:hAnsi="GHEA Grapalat"/>
                <w:b w:val="0"/>
                <w:sz w:val="20"/>
                <w:szCs w:val="20"/>
              </w:rPr>
              <w:t xml:space="preserve"> </w:t>
            </w:r>
            <w:proofErr w:type="spellStart"/>
            <w:r w:rsidRPr="00B57DAB">
              <w:rPr>
                <w:rFonts w:ascii="GHEA Grapalat" w:hAnsi="GHEA Grapalat"/>
                <w:b w:val="0"/>
                <w:sz w:val="20"/>
                <w:szCs w:val="20"/>
              </w:rPr>
              <w:t>մարդատար</w:t>
            </w:r>
            <w:proofErr w:type="spellEnd"/>
          </w:p>
        </w:tc>
        <w:tc>
          <w:tcPr>
            <w:tcW w:w="993" w:type="dxa"/>
            <w:vAlign w:val="bottom"/>
          </w:tcPr>
          <w:p w:rsidR="00AE25A7" w:rsidRPr="00B57DAB" w:rsidRDefault="00AE25A7" w:rsidP="00AE25A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0.9</w:t>
            </w:r>
          </w:p>
        </w:tc>
        <w:tc>
          <w:tcPr>
            <w:tcW w:w="850" w:type="dxa"/>
            <w:vAlign w:val="bottom"/>
          </w:tcPr>
          <w:p w:rsidR="00AE25A7" w:rsidRPr="00B57DAB" w:rsidRDefault="00AE25A7" w:rsidP="00AE25A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3.8</w:t>
            </w:r>
          </w:p>
        </w:tc>
        <w:tc>
          <w:tcPr>
            <w:tcW w:w="992" w:type="dxa"/>
            <w:vAlign w:val="bottom"/>
          </w:tcPr>
          <w:p w:rsidR="00AE25A7" w:rsidRPr="00B57DAB" w:rsidRDefault="00AE25A7" w:rsidP="00AE25A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-33.2</w:t>
            </w:r>
          </w:p>
        </w:tc>
        <w:tc>
          <w:tcPr>
            <w:tcW w:w="851" w:type="dxa"/>
            <w:vAlign w:val="bottom"/>
          </w:tcPr>
          <w:p w:rsidR="00AE25A7" w:rsidRPr="00B57DAB" w:rsidRDefault="00AE25A7" w:rsidP="00AE25A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514.1</w:t>
            </w:r>
          </w:p>
        </w:tc>
        <w:tc>
          <w:tcPr>
            <w:tcW w:w="992" w:type="dxa"/>
            <w:vAlign w:val="bottom"/>
          </w:tcPr>
          <w:p w:rsidR="00AE25A7" w:rsidRPr="00B57DAB" w:rsidRDefault="00AE25A7" w:rsidP="00AE25A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-0.4</w:t>
            </w:r>
          </w:p>
        </w:tc>
        <w:tc>
          <w:tcPr>
            <w:tcW w:w="992" w:type="dxa"/>
            <w:vAlign w:val="bottom"/>
          </w:tcPr>
          <w:p w:rsidR="00AE25A7" w:rsidRPr="00B57DAB" w:rsidRDefault="00AE25A7" w:rsidP="00AE25A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B57DAB">
              <w:rPr>
                <w:rFonts w:ascii="GHEA Grapalat" w:hAnsi="GHEA Grapalat" w:cs="Arial"/>
                <w:sz w:val="20"/>
                <w:szCs w:val="20"/>
              </w:rPr>
              <w:t>4.7</w:t>
            </w:r>
          </w:p>
        </w:tc>
      </w:tr>
      <w:bookmarkEnd w:id="3"/>
      <w:bookmarkEnd w:id="4"/>
      <w:bookmarkEnd w:id="5"/>
    </w:tbl>
    <w:p w:rsidR="007F71BF" w:rsidRPr="00B57DAB" w:rsidRDefault="007F71BF" w:rsidP="00404300">
      <w:pPr>
        <w:tabs>
          <w:tab w:val="left" w:pos="851"/>
        </w:tabs>
        <w:spacing w:line="360" w:lineRule="auto"/>
        <w:ind w:left="567"/>
        <w:jc w:val="both"/>
        <w:rPr>
          <w:rFonts w:ascii="GHEA Grapalat" w:hAnsi="GHEA Grapalat" w:cs="GHEA Grapalat"/>
          <w:sz w:val="22"/>
          <w:szCs w:val="22"/>
        </w:rPr>
      </w:pPr>
    </w:p>
    <w:sectPr w:rsidR="007F71BF" w:rsidRPr="00B57DAB" w:rsidSect="00D06624">
      <w:pgSz w:w="11907" w:h="16840" w:code="9"/>
      <w:pgMar w:top="1134" w:right="567" w:bottom="567" w:left="1134"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0BD3" w:rsidRDefault="00310BD3">
      <w:r>
        <w:separator/>
      </w:r>
    </w:p>
  </w:endnote>
  <w:endnote w:type="continuationSeparator" w:id="0">
    <w:p w:rsidR="00310BD3" w:rsidRDefault="00310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Arial Armenian">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gg_Times1">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Warnock Pro">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AM">
    <w:panose1 w:val="020B0604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Yu Gothic UI"/>
    <w:panose1 w:val="02020609040205080304"/>
    <w:charset w:val="80"/>
    <w:family w:val="roman"/>
    <w:notTrueType/>
    <w:pitch w:val="fixed"/>
    <w:sig w:usb0="00000000" w:usb1="08070000" w:usb2="00000010" w:usb3="00000000" w:csb0="00020000" w:csb1="00000000"/>
  </w:font>
  <w:font w:name="Liberation Sans">
    <w:altName w:val="Arial"/>
    <w:panose1 w:val="00000000000000000000"/>
    <w:charset w:val="CC"/>
    <w:family w:val="swiss"/>
    <w:notTrueType/>
    <w:pitch w:val="variable"/>
    <w:sig w:usb0="00000201" w:usb1="00000000" w:usb2="00000000" w:usb3="00000000" w:csb0="00000004" w:csb1="00000000"/>
  </w:font>
  <w:font w:name="GHEA Mariam">
    <w:panose1 w:val="02000503080000020003"/>
    <w:charset w:val="00"/>
    <w:family w:val="modern"/>
    <w:notTrueType/>
    <w:pitch w:val="variable"/>
    <w:sig w:usb0="A00006AF" w:usb1="50002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Dallak Helv">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Impact">
    <w:panose1 w:val="020B0806030902050204"/>
    <w:charset w:val="00"/>
    <w:family w:val="swiss"/>
    <w:pitch w:val="variable"/>
    <w:sig w:usb0="00000287" w:usb1="00000000" w:usb2="00000000" w:usb3="00000000" w:csb0="0000009F" w:csb1="00000000"/>
  </w:font>
  <w:font w:name="Helvetica Neue">
    <w:altName w:val="Times New Roman"/>
    <w:charset w:val="00"/>
    <w:family w:val="auto"/>
    <w:pitch w:val="default"/>
  </w:font>
  <w:font w:name="Liberation Serif">
    <w:altName w:val="Times New Roman"/>
    <w:charset w:val="01"/>
    <w:family w:val="roman"/>
    <w:pitch w:val="variable"/>
  </w:font>
  <w:font w:name="Noto Serif CJK SC">
    <w:altName w:val="Times New Roman"/>
    <w:panose1 w:val="00000000000000000000"/>
    <w:charset w:val="00"/>
    <w:family w:val="roman"/>
    <w:notTrueType/>
    <w:pitch w:val="default"/>
  </w:font>
  <w:font w:name="Lohit Devanagari">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mbria Math">
    <w:panose1 w:val="02040503050406030204"/>
    <w:charset w:val="00"/>
    <w:family w:val="roman"/>
    <w:pitch w:val="variable"/>
    <w:sig w:usb0="E00006FF" w:usb1="420024FF" w:usb2="02000000" w:usb3="00000000" w:csb0="0000019F" w:csb1="00000000"/>
  </w:font>
  <w:font w:name="Merriweather">
    <w:charset w:val="00"/>
    <w:family w:val="auto"/>
    <w:pitch w:val="variable"/>
    <w:sig w:usb0="20000207" w:usb1="00000002" w:usb2="00000000" w:usb3="00000000" w:csb0="000001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514" w:rsidRPr="00E37514" w:rsidRDefault="00E37514">
    <w:pPr>
      <w:pStyle w:val="Footer"/>
      <w:jc w:val="right"/>
      <w:rPr>
        <w:rFonts w:ascii="GHEA Grapalat" w:hAnsi="GHEA Grapalat"/>
        <w:sz w:val="22"/>
        <w:szCs w:val="22"/>
      </w:rPr>
    </w:pPr>
    <w:r w:rsidRPr="00E37514">
      <w:rPr>
        <w:rFonts w:ascii="GHEA Grapalat" w:hAnsi="GHEA Grapalat"/>
        <w:sz w:val="22"/>
        <w:szCs w:val="22"/>
      </w:rPr>
      <w:fldChar w:fldCharType="begin"/>
    </w:r>
    <w:r w:rsidRPr="00E37514">
      <w:rPr>
        <w:rFonts w:ascii="GHEA Grapalat" w:hAnsi="GHEA Grapalat"/>
        <w:sz w:val="22"/>
        <w:szCs w:val="22"/>
      </w:rPr>
      <w:instrText xml:space="preserve"> PAGE   \* MERGEFORMAT </w:instrText>
    </w:r>
    <w:r w:rsidRPr="00E37514">
      <w:rPr>
        <w:rFonts w:ascii="GHEA Grapalat" w:hAnsi="GHEA Grapalat"/>
        <w:sz w:val="22"/>
        <w:szCs w:val="22"/>
      </w:rPr>
      <w:fldChar w:fldCharType="separate"/>
    </w:r>
    <w:r w:rsidR="00384DF7">
      <w:rPr>
        <w:rFonts w:ascii="GHEA Grapalat" w:hAnsi="GHEA Grapalat"/>
        <w:noProof/>
        <w:sz w:val="22"/>
        <w:szCs w:val="22"/>
      </w:rPr>
      <w:t>3</w:t>
    </w:r>
    <w:r w:rsidRPr="00E37514">
      <w:rPr>
        <w:rFonts w:ascii="GHEA Grapalat" w:hAnsi="GHEA Grapalat"/>
        <w:noProof/>
        <w:sz w:val="22"/>
        <w:szCs w:val="22"/>
      </w:rPr>
      <w:fldChar w:fldCharType="end"/>
    </w:r>
  </w:p>
  <w:p w:rsidR="00E37514" w:rsidRDefault="00E3751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0BD3" w:rsidRDefault="00310BD3">
      <w:r>
        <w:separator/>
      </w:r>
    </w:p>
  </w:footnote>
  <w:footnote w:type="continuationSeparator" w:id="0">
    <w:p w:rsidR="00310BD3" w:rsidRDefault="00310BD3">
      <w:r>
        <w:continuationSeparator/>
      </w:r>
    </w:p>
  </w:footnote>
  <w:footnote w:id="1">
    <w:p w:rsidR="00E37514" w:rsidRPr="00E22A16" w:rsidRDefault="00E37514" w:rsidP="00E22A16">
      <w:pPr>
        <w:pStyle w:val="FootnoteText"/>
        <w:rPr>
          <w:rFonts w:ascii="GHEA Grapalat" w:hAnsi="GHEA Grapalat"/>
          <w:sz w:val="18"/>
          <w:szCs w:val="18"/>
        </w:rPr>
      </w:pPr>
      <w:r w:rsidRPr="00E22A16">
        <w:rPr>
          <w:rStyle w:val="FootnoteReference"/>
          <w:rFonts w:ascii="GHEA Grapalat" w:hAnsi="GHEA Grapalat"/>
          <w:sz w:val="18"/>
          <w:szCs w:val="18"/>
        </w:rPr>
        <w:footnoteRef/>
      </w:r>
      <w:r w:rsidRPr="00E22A16">
        <w:rPr>
          <w:rFonts w:ascii="GHEA Grapalat" w:hAnsi="GHEA Grapalat"/>
          <w:sz w:val="18"/>
          <w:szCs w:val="18"/>
        </w:rPr>
        <w:t xml:space="preserve"> </w:t>
      </w:r>
      <w:proofErr w:type="spellStart"/>
      <w:r w:rsidRPr="00E22A16">
        <w:rPr>
          <w:rFonts w:ascii="GHEA Grapalat" w:hAnsi="GHEA Grapalat"/>
          <w:sz w:val="18"/>
          <w:szCs w:val="18"/>
        </w:rPr>
        <w:t>Աղբյուրը</w:t>
      </w:r>
      <w:proofErr w:type="spellEnd"/>
      <w:r w:rsidRPr="00E22A16">
        <w:rPr>
          <w:rFonts w:ascii="GHEA Grapalat" w:hAnsi="GHEA Grapalat"/>
          <w:sz w:val="18"/>
          <w:szCs w:val="18"/>
        </w:rPr>
        <w:t xml:space="preserve">՝ </w:t>
      </w:r>
      <w:proofErr w:type="spellStart"/>
      <w:r w:rsidRPr="00E22A16">
        <w:rPr>
          <w:rFonts w:ascii="GHEA Grapalat" w:hAnsi="GHEA Grapalat"/>
          <w:sz w:val="18"/>
          <w:szCs w:val="18"/>
        </w:rPr>
        <w:t>Եվրոստատի</w:t>
      </w:r>
      <w:proofErr w:type="spellEnd"/>
      <w:r w:rsidRPr="00E22A16">
        <w:rPr>
          <w:rFonts w:ascii="GHEA Grapalat" w:hAnsi="GHEA Grapalat"/>
          <w:sz w:val="18"/>
          <w:szCs w:val="18"/>
        </w:rPr>
        <w:t xml:space="preserve">՝ </w:t>
      </w:r>
      <w:proofErr w:type="spellStart"/>
      <w:r w:rsidRPr="00E22A16">
        <w:rPr>
          <w:rFonts w:ascii="GHEA Grapalat" w:hAnsi="GHEA Grapalat"/>
          <w:sz w:val="18"/>
          <w:szCs w:val="18"/>
        </w:rPr>
        <w:t>հոկտեմբերի</w:t>
      </w:r>
      <w:proofErr w:type="spellEnd"/>
      <w:r w:rsidRPr="00E22A16">
        <w:rPr>
          <w:rFonts w:ascii="GHEA Grapalat" w:hAnsi="GHEA Grapalat"/>
          <w:sz w:val="18"/>
          <w:szCs w:val="18"/>
        </w:rPr>
        <w:t xml:space="preserve"> 29-ի </w:t>
      </w:r>
      <w:proofErr w:type="spellStart"/>
      <w:r w:rsidRPr="00E22A16">
        <w:rPr>
          <w:rFonts w:ascii="GHEA Grapalat" w:hAnsi="GHEA Grapalat"/>
          <w:sz w:val="18"/>
          <w:szCs w:val="18"/>
        </w:rPr>
        <w:t>նախնական</w:t>
      </w:r>
      <w:proofErr w:type="spellEnd"/>
      <w:r w:rsidRPr="00E22A16">
        <w:rPr>
          <w:rFonts w:ascii="GHEA Grapalat" w:hAnsi="GHEA Grapalat"/>
          <w:sz w:val="18"/>
          <w:szCs w:val="18"/>
        </w:rPr>
        <w:t xml:space="preserve"> </w:t>
      </w:r>
      <w:hyperlink r:id="rId1" w:anchor=":~:text=In%20the%20third%20quarter%202021,office%20of%20the%20European%20Union" w:history="1">
        <w:r w:rsidRPr="00E22A16">
          <w:rPr>
            <w:rFonts w:ascii="GHEA Grapalat" w:hAnsi="GHEA Grapalat"/>
            <w:sz w:val="18"/>
            <w:szCs w:val="18"/>
          </w:rPr>
          <w:t>գնահատում</w:t>
        </w:r>
      </w:hyperlink>
      <w:r w:rsidRPr="00E22A16">
        <w:rPr>
          <w:rFonts w:ascii="GHEA Grapalat" w:hAnsi="GHEA Grapalat"/>
          <w:sz w:val="18"/>
          <w:szCs w:val="18"/>
        </w:rPr>
        <w:t xml:space="preserve"> (</w:t>
      </w:r>
      <w:hyperlink r:id="rId2" w:history="1">
        <w:r w:rsidRPr="00E22A16">
          <w:rPr>
            <w:rStyle w:val="Hyperlink"/>
            <w:rFonts w:ascii="GHEA Grapalat" w:hAnsi="GHEA Grapalat"/>
            <w:sz w:val="18"/>
            <w:szCs w:val="18"/>
          </w:rPr>
          <w:t>https://ec.europa.eu/eurostat/documents/2995521/14497760/2-29042022-BP-EN.pdf</w:t>
        </w:r>
      </w:hyperlink>
      <w:r w:rsidRPr="00E22A16">
        <w:rPr>
          <w:rFonts w:ascii="GHEA Grapalat" w:hAnsi="GHEA Grapalat"/>
          <w:sz w:val="18"/>
          <w:szCs w:val="18"/>
        </w:rPr>
        <w:t xml:space="preserve">), </w:t>
      </w:r>
      <w:proofErr w:type="spellStart"/>
      <w:r w:rsidRPr="00E22A16">
        <w:rPr>
          <w:rFonts w:ascii="GHEA Grapalat" w:hAnsi="GHEA Grapalat"/>
          <w:sz w:val="18"/>
          <w:szCs w:val="18"/>
        </w:rPr>
        <w:t>էջ</w:t>
      </w:r>
      <w:proofErr w:type="spellEnd"/>
      <w:r w:rsidRPr="00E22A16">
        <w:rPr>
          <w:rFonts w:ascii="GHEA Grapalat" w:hAnsi="GHEA Grapalat"/>
          <w:sz w:val="18"/>
          <w:szCs w:val="18"/>
        </w:rPr>
        <w:t xml:space="preserve"> 2 :</w:t>
      </w:r>
    </w:p>
  </w:footnote>
  <w:footnote w:id="2">
    <w:p w:rsidR="00E37514" w:rsidRPr="00E22A16" w:rsidRDefault="00E37514" w:rsidP="00E22A16">
      <w:pPr>
        <w:pStyle w:val="FootnoteText"/>
        <w:rPr>
          <w:rFonts w:ascii="GHEA Grapalat" w:hAnsi="GHEA Grapalat"/>
          <w:sz w:val="18"/>
          <w:szCs w:val="18"/>
        </w:rPr>
      </w:pPr>
      <w:r w:rsidRPr="00E22A16">
        <w:rPr>
          <w:rStyle w:val="FootnoteReference"/>
          <w:rFonts w:ascii="GHEA Grapalat" w:hAnsi="GHEA Grapalat"/>
          <w:sz w:val="18"/>
          <w:szCs w:val="18"/>
        </w:rPr>
        <w:footnoteRef/>
      </w:r>
      <w:r w:rsidRPr="00E22A16">
        <w:rPr>
          <w:rFonts w:ascii="GHEA Grapalat" w:hAnsi="GHEA Grapalat"/>
          <w:sz w:val="18"/>
          <w:szCs w:val="18"/>
        </w:rPr>
        <w:t xml:space="preserve"> </w:t>
      </w:r>
      <w:proofErr w:type="spellStart"/>
      <w:r w:rsidRPr="00E22A16">
        <w:rPr>
          <w:rFonts w:ascii="GHEA Grapalat" w:hAnsi="GHEA Grapalat"/>
          <w:sz w:val="18"/>
          <w:szCs w:val="18"/>
        </w:rPr>
        <w:t>Աղբյուրը</w:t>
      </w:r>
      <w:proofErr w:type="spellEnd"/>
      <w:r w:rsidRPr="00E22A16">
        <w:rPr>
          <w:rFonts w:ascii="GHEA Grapalat" w:hAnsi="GHEA Grapalat"/>
          <w:sz w:val="18"/>
          <w:szCs w:val="18"/>
        </w:rPr>
        <w:t xml:space="preserve">՝ </w:t>
      </w:r>
      <w:proofErr w:type="spellStart"/>
      <w:r w:rsidRPr="00E22A16">
        <w:rPr>
          <w:rFonts w:ascii="GHEA Grapalat" w:hAnsi="GHEA Grapalat"/>
          <w:sz w:val="18"/>
          <w:szCs w:val="18"/>
        </w:rPr>
        <w:t>Չինաստանի</w:t>
      </w:r>
      <w:proofErr w:type="spellEnd"/>
      <w:r w:rsidRPr="00E22A16">
        <w:rPr>
          <w:rFonts w:ascii="GHEA Grapalat" w:hAnsi="GHEA Grapalat"/>
          <w:sz w:val="18"/>
          <w:szCs w:val="18"/>
        </w:rPr>
        <w:t xml:space="preserve"> </w:t>
      </w:r>
      <w:proofErr w:type="spellStart"/>
      <w:r w:rsidRPr="00E22A16">
        <w:rPr>
          <w:rFonts w:ascii="GHEA Grapalat" w:hAnsi="GHEA Grapalat"/>
          <w:sz w:val="18"/>
          <w:szCs w:val="18"/>
        </w:rPr>
        <w:t>վիճակագրության</w:t>
      </w:r>
      <w:proofErr w:type="spellEnd"/>
      <w:r w:rsidRPr="00E22A16">
        <w:rPr>
          <w:rFonts w:ascii="GHEA Grapalat" w:hAnsi="GHEA Grapalat"/>
          <w:sz w:val="18"/>
          <w:szCs w:val="18"/>
        </w:rPr>
        <w:t xml:space="preserve"> </w:t>
      </w:r>
      <w:proofErr w:type="spellStart"/>
      <w:r w:rsidRPr="00E22A16">
        <w:rPr>
          <w:rFonts w:ascii="GHEA Grapalat" w:hAnsi="GHEA Grapalat"/>
          <w:sz w:val="18"/>
          <w:szCs w:val="18"/>
        </w:rPr>
        <w:t>ազգային</w:t>
      </w:r>
      <w:proofErr w:type="spellEnd"/>
      <w:r w:rsidRPr="00E22A16">
        <w:rPr>
          <w:rFonts w:ascii="GHEA Grapalat" w:hAnsi="GHEA Grapalat"/>
          <w:sz w:val="18"/>
          <w:szCs w:val="18"/>
        </w:rPr>
        <w:t xml:space="preserve"> </w:t>
      </w:r>
      <w:hyperlink r:id="rId3" w:history="1">
        <w:r w:rsidRPr="00E22A16">
          <w:rPr>
            <w:rFonts w:ascii="GHEA Grapalat" w:hAnsi="GHEA Grapalat"/>
            <w:sz w:val="18"/>
            <w:szCs w:val="18"/>
          </w:rPr>
          <w:t>բյուրո</w:t>
        </w:r>
      </w:hyperlink>
      <w:r>
        <w:rPr>
          <w:rFonts w:ascii="GHEA Grapalat" w:hAnsi="GHEA Grapalat"/>
          <w:sz w:val="18"/>
          <w:szCs w:val="18"/>
        </w:rPr>
        <w:t xml:space="preserve"> </w:t>
      </w:r>
      <w:r w:rsidRPr="00E22A16">
        <w:rPr>
          <w:rFonts w:ascii="GHEA Grapalat" w:hAnsi="GHEA Grapalat"/>
          <w:sz w:val="18"/>
          <w:szCs w:val="18"/>
        </w:rPr>
        <w:t>(</w:t>
      </w:r>
      <w:hyperlink r:id="rId4" w:history="1">
        <w:r w:rsidRPr="00E22A16">
          <w:rPr>
            <w:rStyle w:val="Hyperlink"/>
            <w:rFonts w:ascii="GHEA Grapalat" w:hAnsi="GHEA Grapalat"/>
            <w:sz w:val="18"/>
            <w:szCs w:val="18"/>
          </w:rPr>
          <w:t>http://www.stats.gov.cn/english/PressRelease/202204/t20220418_1829688.html</w:t>
        </w:r>
      </w:hyperlink>
      <w:r w:rsidRPr="00E22A16">
        <w:rPr>
          <w:rFonts w:ascii="GHEA Grapalat" w:hAnsi="GHEA Grapalat"/>
          <w:sz w:val="18"/>
          <w:szCs w:val="18"/>
        </w:rPr>
        <w:t>) :</w:t>
      </w:r>
    </w:p>
  </w:footnote>
  <w:footnote w:id="3">
    <w:p w:rsidR="00E37514" w:rsidRPr="00497B24" w:rsidRDefault="00E37514" w:rsidP="00E22A16">
      <w:pPr>
        <w:pStyle w:val="FootnoteText"/>
        <w:rPr>
          <w:rFonts w:ascii="GHEA Grapalat" w:hAnsi="GHEA Grapalat"/>
          <w:sz w:val="18"/>
          <w:szCs w:val="18"/>
        </w:rPr>
      </w:pPr>
      <w:r w:rsidRPr="00E22A16">
        <w:rPr>
          <w:rStyle w:val="FootnoteReference"/>
          <w:rFonts w:ascii="GHEA Grapalat" w:hAnsi="GHEA Grapalat"/>
          <w:sz w:val="18"/>
          <w:szCs w:val="18"/>
        </w:rPr>
        <w:footnoteRef/>
      </w:r>
      <w:r w:rsidRPr="00E22A16">
        <w:rPr>
          <w:rFonts w:ascii="GHEA Grapalat" w:hAnsi="GHEA Grapalat"/>
          <w:sz w:val="18"/>
          <w:szCs w:val="18"/>
        </w:rPr>
        <w:t xml:space="preserve"> </w:t>
      </w:r>
      <w:proofErr w:type="spellStart"/>
      <w:r w:rsidRPr="00E22A16">
        <w:rPr>
          <w:rFonts w:ascii="GHEA Grapalat" w:hAnsi="GHEA Grapalat"/>
          <w:sz w:val="18"/>
          <w:szCs w:val="18"/>
        </w:rPr>
        <w:t>Աղբյուրը</w:t>
      </w:r>
      <w:proofErr w:type="spellEnd"/>
      <w:r w:rsidRPr="00E22A16">
        <w:rPr>
          <w:rFonts w:ascii="GHEA Grapalat" w:hAnsi="GHEA Grapalat"/>
          <w:sz w:val="18"/>
          <w:szCs w:val="18"/>
        </w:rPr>
        <w:t xml:space="preserve">՝ ՌԴ </w:t>
      </w:r>
      <w:proofErr w:type="spellStart"/>
      <w:r w:rsidRPr="00E22A16">
        <w:rPr>
          <w:rFonts w:ascii="GHEA Grapalat" w:hAnsi="GHEA Grapalat"/>
          <w:sz w:val="18"/>
          <w:szCs w:val="18"/>
        </w:rPr>
        <w:t>տնտեսական</w:t>
      </w:r>
      <w:proofErr w:type="spellEnd"/>
      <w:r w:rsidRPr="00E22A16">
        <w:rPr>
          <w:rFonts w:ascii="GHEA Grapalat" w:hAnsi="GHEA Grapalat"/>
          <w:sz w:val="18"/>
          <w:szCs w:val="18"/>
        </w:rPr>
        <w:t xml:space="preserve"> </w:t>
      </w:r>
      <w:proofErr w:type="spellStart"/>
      <w:r w:rsidRPr="00E22A16">
        <w:rPr>
          <w:rFonts w:ascii="GHEA Grapalat" w:hAnsi="GHEA Grapalat"/>
          <w:sz w:val="18"/>
          <w:szCs w:val="18"/>
        </w:rPr>
        <w:t>զարգացման</w:t>
      </w:r>
      <w:proofErr w:type="spellEnd"/>
      <w:r w:rsidRPr="00E22A16">
        <w:rPr>
          <w:rFonts w:ascii="GHEA Grapalat" w:hAnsi="GHEA Grapalat"/>
          <w:sz w:val="18"/>
          <w:szCs w:val="18"/>
        </w:rPr>
        <w:t xml:space="preserve"> </w:t>
      </w:r>
      <w:proofErr w:type="spellStart"/>
      <w:r w:rsidRPr="00E22A16">
        <w:rPr>
          <w:rFonts w:ascii="GHEA Grapalat" w:hAnsi="GHEA Grapalat"/>
          <w:sz w:val="18"/>
          <w:szCs w:val="18"/>
        </w:rPr>
        <w:t>նախարարության</w:t>
      </w:r>
      <w:proofErr w:type="spellEnd"/>
      <w:r w:rsidRPr="00E22A16">
        <w:rPr>
          <w:rFonts w:ascii="GHEA Grapalat" w:hAnsi="GHEA Grapalat"/>
          <w:sz w:val="18"/>
          <w:szCs w:val="18"/>
        </w:rPr>
        <w:t xml:space="preserve"> </w:t>
      </w:r>
      <w:hyperlink r:id="rId5" w:history="1">
        <w:r w:rsidRPr="00E22A16">
          <w:rPr>
            <w:rFonts w:ascii="GHEA Grapalat" w:hAnsi="GHEA Grapalat"/>
            <w:sz w:val="18"/>
            <w:szCs w:val="18"/>
          </w:rPr>
          <w:t>գնահատմամբ</w:t>
        </w:r>
      </w:hyperlink>
      <w:r w:rsidRPr="00E22A16">
        <w:rPr>
          <w:rFonts w:ascii="GHEA Grapalat" w:hAnsi="GHEA Grapalat"/>
          <w:sz w:val="18"/>
          <w:szCs w:val="18"/>
        </w:rPr>
        <w:t xml:space="preserve"> </w:t>
      </w:r>
      <w:r w:rsidRPr="00497B24">
        <w:rPr>
          <w:rStyle w:val="Hyperlink"/>
          <w:rFonts w:ascii="GHEA Grapalat" w:hAnsi="GHEA Grapalat"/>
          <w:sz w:val="18"/>
          <w:szCs w:val="18"/>
        </w:rPr>
        <w:t>(https://economy.gov.ru/material/file/bffc6cc5eadc71d91c685e2fe5908112/29102021.pdf)</w:t>
      </w:r>
      <w:r w:rsidRPr="00497B24">
        <w:rPr>
          <w:rFonts w:ascii="GHEA Grapalat" w:hAnsi="GHEA Grapalat"/>
          <w:sz w:val="18"/>
          <w:szCs w:val="18"/>
        </w:rPr>
        <w:t>:</w:t>
      </w:r>
    </w:p>
  </w:footnote>
  <w:footnote w:id="4">
    <w:p w:rsidR="00E37514" w:rsidRPr="00E22A16" w:rsidRDefault="00E37514" w:rsidP="00E22A16">
      <w:pPr>
        <w:pStyle w:val="FootnoteText"/>
        <w:rPr>
          <w:rFonts w:ascii="GHEA Grapalat" w:hAnsi="GHEA Grapalat"/>
          <w:sz w:val="18"/>
          <w:szCs w:val="18"/>
        </w:rPr>
      </w:pPr>
      <w:r w:rsidRPr="00E22A16">
        <w:rPr>
          <w:rStyle w:val="FootnoteReference"/>
          <w:rFonts w:ascii="GHEA Grapalat" w:hAnsi="GHEA Grapalat"/>
          <w:sz w:val="18"/>
          <w:szCs w:val="18"/>
        </w:rPr>
        <w:footnoteRef/>
      </w:r>
      <w:r w:rsidRPr="00E22A16">
        <w:rPr>
          <w:rFonts w:ascii="GHEA Grapalat" w:hAnsi="GHEA Grapalat"/>
          <w:sz w:val="18"/>
          <w:szCs w:val="18"/>
        </w:rPr>
        <w:t xml:space="preserve"> </w:t>
      </w:r>
      <w:proofErr w:type="spellStart"/>
      <w:r w:rsidRPr="00E22A16">
        <w:rPr>
          <w:rFonts w:ascii="GHEA Grapalat" w:hAnsi="GHEA Grapalat"/>
          <w:sz w:val="18"/>
          <w:szCs w:val="18"/>
        </w:rPr>
        <w:t>Աղբյուրը</w:t>
      </w:r>
      <w:proofErr w:type="spellEnd"/>
      <w:r w:rsidRPr="00E22A16">
        <w:rPr>
          <w:rFonts w:ascii="GHEA Grapalat" w:hAnsi="GHEA Grapalat"/>
          <w:sz w:val="18"/>
          <w:szCs w:val="18"/>
        </w:rPr>
        <w:t xml:space="preserve">՝ </w:t>
      </w:r>
      <w:proofErr w:type="spellStart"/>
      <w:r w:rsidRPr="00E22A16">
        <w:rPr>
          <w:rFonts w:ascii="GHEA Grapalat" w:hAnsi="GHEA Grapalat"/>
          <w:sz w:val="18"/>
          <w:szCs w:val="18"/>
        </w:rPr>
        <w:t>Համաշխարհային</w:t>
      </w:r>
      <w:proofErr w:type="spellEnd"/>
      <w:r w:rsidRPr="00E22A16">
        <w:rPr>
          <w:rFonts w:ascii="GHEA Grapalat" w:hAnsi="GHEA Grapalat"/>
          <w:sz w:val="18"/>
          <w:szCs w:val="18"/>
        </w:rPr>
        <w:t xml:space="preserve"> </w:t>
      </w:r>
      <w:proofErr w:type="spellStart"/>
      <w:r w:rsidRPr="00E22A16">
        <w:rPr>
          <w:rFonts w:ascii="GHEA Grapalat" w:hAnsi="GHEA Grapalat"/>
          <w:sz w:val="18"/>
          <w:szCs w:val="18"/>
        </w:rPr>
        <w:t>բանկ</w:t>
      </w:r>
      <w:proofErr w:type="spellEnd"/>
      <w:r w:rsidRPr="00E22A16">
        <w:rPr>
          <w:rFonts w:ascii="GHEA Grapalat" w:hAnsi="GHEA Grapalat"/>
          <w:sz w:val="18"/>
          <w:szCs w:val="18"/>
        </w:rPr>
        <w:t xml:space="preserve"> ( </w:t>
      </w:r>
      <w:hyperlink r:id="rId6" w:history="1">
        <w:r w:rsidRPr="00E22A16">
          <w:rPr>
            <w:rStyle w:val="Hyperlink"/>
            <w:rFonts w:ascii="GHEA Grapalat" w:hAnsi="GHEA Grapalat"/>
            <w:sz w:val="18"/>
            <w:szCs w:val="18"/>
          </w:rPr>
          <w:t>https://www.worldbank.org/en/research/commodity-markets</w:t>
        </w:r>
      </w:hyperlink>
      <w:r w:rsidRPr="00E22A16">
        <w:rPr>
          <w:rFonts w:ascii="GHEA Grapalat" w:hAnsi="GHEA Grapalat"/>
          <w:sz w:val="18"/>
          <w:szCs w:val="18"/>
        </w:rPr>
        <w:t>):</w:t>
      </w:r>
      <w:r>
        <w:rPr>
          <w:rFonts w:ascii="GHEA Grapalat" w:hAnsi="GHEA Grapalat"/>
          <w:sz w:val="18"/>
          <w:szCs w:val="18"/>
        </w:rPr>
        <w:t xml:space="preserve"> </w:t>
      </w:r>
    </w:p>
  </w:footnote>
  <w:footnote w:id="5">
    <w:p w:rsidR="00E37514" w:rsidRPr="00E22A16" w:rsidRDefault="00E37514" w:rsidP="00563135">
      <w:pPr>
        <w:pStyle w:val="FootnoteText"/>
        <w:rPr>
          <w:rFonts w:ascii="GHEA Grapalat" w:hAnsi="GHEA Grapalat"/>
          <w:sz w:val="18"/>
          <w:szCs w:val="18"/>
        </w:rPr>
      </w:pPr>
      <w:r w:rsidRPr="00E22A16">
        <w:rPr>
          <w:rStyle w:val="FootnoteReference"/>
          <w:rFonts w:ascii="GHEA Grapalat" w:hAnsi="GHEA Grapalat"/>
          <w:sz w:val="18"/>
          <w:szCs w:val="18"/>
        </w:rPr>
        <w:footnoteRef/>
      </w:r>
      <w:r w:rsidRPr="00E22A16">
        <w:rPr>
          <w:rFonts w:ascii="GHEA Grapalat" w:hAnsi="GHEA Grapalat"/>
          <w:sz w:val="18"/>
          <w:szCs w:val="18"/>
        </w:rPr>
        <w:t xml:space="preserve"> </w:t>
      </w:r>
      <w:proofErr w:type="spellStart"/>
      <w:r w:rsidRPr="00E22A16">
        <w:rPr>
          <w:rFonts w:ascii="GHEA Grapalat" w:hAnsi="GHEA Grapalat"/>
          <w:sz w:val="18"/>
          <w:szCs w:val="18"/>
        </w:rPr>
        <w:t>Աղբ</w:t>
      </w:r>
      <w:r>
        <w:rPr>
          <w:rFonts w:ascii="GHEA Grapalat" w:hAnsi="GHEA Grapalat"/>
          <w:sz w:val="18"/>
          <w:szCs w:val="18"/>
        </w:rPr>
        <w:t>յուրը</w:t>
      </w:r>
      <w:proofErr w:type="spellEnd"/>
      <w:r>
        <w:rPr>
          <w:rFonts w:ascii="GHEA Grapalat" w:hAnsi="GHEA Grapalat"/>
          <w:sz w:val="18"/>
          <w:szCs w:val="18"/>
        </w:rPr>
        <w:t>՝ ՄԱԿ-</w:t>
      </w:r>
      <w:r w:rsidRPr="00E22A16">
        <w:rPr>
          <w:rFonts w:ascii="GHEA Grapalat" w:hAnsi="GHEA Grapalat"/>
          <w:sz w:val="18"/>
          <w:szCs w:val="18"/>
        </w:rPr>
        <w:t xml:space="preserve">ի </w:t>
      </w:r>
      <w:proofErr w:type="spellStart"/>
      <w:r w:rsidRPr="00E22A16">
        <w:rPr>
          <w:rFonts w:ascii="GHEA Grapalat" w:hAnsi="GHEA Grapalat"/>
          <w:sz w:val="18"/>
          <w:szCs w:val="18"/>
        </w:rPr>
        <w:t>պարենի</w:t>
      </w:r>
      <w:proofErr w:type="spellEnd"/>
      <w:r w:rsidRPr="00E22A16">
        <w:rPr>
          <w:rFonts w:ascii="GHEA Grapalat" w:hAnsi="GHEA Grapalat"/>
          <w:sz w:val="18"/>
          <w:szCs w:val="18"/>
        </w:rPr>
        <w:t xml:space="preserve"> և </w:t>
      </w:r>
      <w:proofErr w:type="spellStart"/>
      <w:r w:rsidRPr="00E22A16">
        <w:rPr>
          <w:rFonts w:ascii="GHEA Grapalat" w:hAnsi="GHEA Grapalat"/>
          <w:sz w:val="18"/>
          <w:szCs w:val="18"/>
        </w:rPr>
        <w:t>գյուղատնտեսության</w:t>
      </w:r>
      <w:proofErr w:type="spellEnd"/>
      <w:r w:rsidRPr="00E22A16">
        <w:rPr>
          <w:rFonts w:ascii="GHEA Grapalat" w:hAnsi="GHEA Grapalat"/>
          <w:sz w:val="18"/>
          <w:szCs w:val="18"/>
        </w:rPr>
        <w:t xml:space="preserve"> </w:t>
      </w:r>
      <w:proofErr w:type="spellStart"/>
      <w:r w:rsidRPr="00E22A16">
        <w:rPr>
          <w:rFonts w:ascii="GHEA Grapalat" w:hAnsi="GHEA Grapalat"/>
          <w:sz w:val="18"/>
          <w:szCs w:val="18"/>
        </w:rPr>
        <w:t>կազմակերպություն</w:t>
      </w:r>
      <w:proofErr w:type="spellEnd"/>
      <w:r w:rsidRPr="00E22A16">
        <w:rPr>
          <w:rFonts w:ascii="GHEA Grapalat" w:hAnsi="GHEA Grapalat"/>
          <w:sz w:val="18"/>
          <w:szCs w:val="18"/>
        </w:rPr>
        <w:t xml:space="preserve"> </w:t>
      </w:r>
      <w:hyperlink r:id="rId7" w:history="1">
        <w:r w:rsidRPr="00E22A16">
          <w:rPr>
            <w:rStyle w:val="Hyperlink"/>
            <w:rFonts w:ascii="GHEA Grapalat" w:hAnsi="GHEA Grapalat"/>
            <w:sz w:val="18"/>
            <w:szCs w:val="18"/>
          </w:rPr>
          <w:t>https://www.fao.org/worldfoodsituation/foodpricesindex/en/</w:t>
        </w:r>
      </w:hyperlink>
    </w:p>
  </w:footnote>
  <w:footnote w:id="6">
    <w:p w:rsidR="00E37514" w:rsidRPr="00E22A16" w:rsidRDefault="00E37514" w:rsidP="00E22A16">
      <w:pPr>
        <w:pStyle w:val="FootnoteText"/>
        <w:jc w:val="both"/>
        <w:rPr>
          <w:rFonts w:ascii="GHEA Grapalat" w:hAnsi="GHEA Grapalat"/>
          <w:sz w:val="18"/>
          <w:szCs w:val="18"/>
        </w:rPr>
      </w:pPr>
      <w:r w:rsidRPr="00E22A16">
        <w:rPr>
          <w:rStyle w:val="FootnoteReference"/>
          <w:rFonts w:ascii="GHEA Grapalat" w:hAnsi="GHEA Grapalat"/>
          <w:sz w:val="18"/>
          <w:szCs w:val="18"/>
        </w:rPr>
        <w:footnoteRef/>
      </w:r>
      <w:r w:rsidRPr="00E22A16">
        <w:rPr>
          <w:rFonts w:ascii="GHEA Grapalat" w:hAnsi="GHEA Grapalat"/>
          <w:sz w:val="18"/>
          <w:szCs w:val="18"/>
        </w:rPr>
        <w:t xml:space="preserve"> </w:t>
      </w:r>
      <w:proofErr w:type="spellStart"/>
      <w:r w:rsidRPr="00E22A16">
        <w:rPr>
          <w:rFonts w:ascii="GHEA Grapalat" w:hAnsi="GHEA Grapalat"/>
          <w:sz w:val="18"/>
          <w:szCs w:val="18"/>
        </w:rPr>
        <w:t>Ճյուղերի</w:t>
      </w:r>
      <w:proofErr w:type="spellEnd"/>
      <w:r w:rsidRPr="00E22A16">
        <w:rPr>
          <w:rFonts w:ascii="GHEA Grapalat" w:hAnsi="GHEA Grapalat"/>
          <w:sz w:val="18"/>
          <w:szCs w:val="18"/>
        </w:rPr>
        <w:t xml:space="preserve"> </w:t>
      </w:r>
      <w:proofErr w:type="spellStart"/>
      <w:r w:rsidRPr="00E22A16">
        <w:rPr>
          <w:rFonts w:ascii="GHEA Grapalat" w:hAnsi="GHEA Grapalat"/>
          <w:sz w:val="18"/>
          <w:szCs w:val="18"/>
        </w:rPr>
        <w:t>մանրամասն</w:t>
      </w:r>
      <w:proofErr w:type="spellEnd"/>
      <w:r w:rsidRPr="00E22A16">
        <w:rPr>
          <w:rFonts w:ascii="GHEA Grapalat" w:hAnsi="GHEA Grapalat"/>
          <w:sz w:val="18"/>
          <w:szCs w:val="18"/>
        </w:rPr>
        <w:t xml:space="preserve"> </w:t>
      </w:r>
      <w:proofErr w:type="spellStart"/>
      <w:r w:rsidRPr="00E22A16">
        <w:rPr>
          <w:rFonts w:ascii="GHEA Grapalat" w:hAnsi="GHEA Grapalat"/>
          <w:sz w:val="18"/>
          <w:szCs w:val="18"/>
        </w:rPr>
        <w:t>ցուցանիշները</w:t>
      </w:r>
      <w:proofErr w:type="spellEnd"/>
      <w:r w:rsidRPr="00E22A16">
        <w:rPr>
          <w:rFonts w:ascii="GHEA Grapalat" w:hAnsi="GHEA Grapalat"/>
          <w:sz w:val="18"/>
          <w:szCs w:val="18"/>
        </w:rPr>
        <w:t xml:space="preserve"> </w:t>
      </w:r>
      <w:proofErr w:type="spellStart"/>
      <w:r w:rsidRPr="00E22A16">
        <w:rPr>
          <w:rFonts w:ascii="GHEA Grapalat" w:hAnsi="GHEA Grapalat"/>
          <w:sz w:val="18"/>
          <w:szCs w:val="18"/>
        </w:rPr>
        <w:t>ներկայացված</w:t>
      </w:r>
      <w:proofErr w:type="spellEnd"/>
      <w:r w:rsidRPr="00E22A16">
        <w:rPr>
          <w:rFonts w:ascii="GHEA Grapalat" w:hAnsi="GHEA Grapalat"/>
          <w:sz w:val="18"/>
          <w:szCs w:val="18"/>
        </w:rPr>
        <w:t xml:space="preserve"> </w:t>
      </w:r>
      <w:proofErr w:type="spellStart"/>
      <w:r w:rsidRPr="00E22A16">
        <w:rPr>
          <w:rFonts w:ascii="GHEA Grapalat" w:hAnsi="GHEA Grapalat"/>
          <w:sz w:val="18"/>
          <w:szCs w:val="18"/>
        </w:rPr>
        <w:t>են</w:t>
      </w:r>
      <w:proofErr w:type="spellEnd"/>
      <w:r w:rsidRPr="00E22A16">
        <w:rPr>
          <w:rFonts w:ascii="GHEA Grapalat" w:hAnsi="GHEA Grapalat"/>
          <w:sz w:val="18"/>
          <w:szCs w:val="18"/>
        </w:rPr>
        <w:t xml:space="preserve"> </w:t>
      </w:r>
      <w:proofErr w:type="spellStart"/>
      <w:r w:rsidRPr="00E22A16">
        <w:rPr>
          <w:rFonts w:ascii="GHEA Grapalat" w:hAnsi="GHEA Grapalat"/>
          <w:sz w:val="18"/>
          <w:szCs w:val="18"/>
        </w:rPr>
        <w:t>Հավելվածում</w:t>
      </w:r>
      <w:proofErr w:type="spellEnd"/>
      <w:r w:rsidRPr="00E22A16">
        <w:rPr>
          <w:rFonts w:ascii="GHEA Grapalat" w:hAnsi="GHEA Grapalat"/>
          <w:sz w:val="18"/>
          <w:szCs w:val="18"/>
        </w:rPr>
        <w:t>:</w:t>
      </w:r>
    </w:p>
  </w:footnote>
  <w:footnote w:id="7">
    <w:p w:rsidR="00E37514" w:rsidRPr="007B2F12" w:rsidRDefault="00E37514" w:rsidP="00563135">
      <w:pPr>
        <w:pStyle w:val="FootnoteText"/>
        <w:jc w:val="both"/>
        <w:rPr>
          <w:rFonts w:ascii="GHEA Grapalat" w:hAnsi="GHEA Grapalat"/>
          <w:sz w:val="18"/>
          <w:szCs w:val="18"/>
        </w:rPr>
      </w:pPr>
      <w:r w:rsidRPr="007B2F12">
        <w:rPr>
          <w:rStyle w:val="FootnoteReference"/>
          <w:rFonts w:ascii="GHEA Grapalat" w:hAnsi="GHEA Grapalat"/>
          <w:sz w:val="18"/>
          <w:szCs w:val="18"/>
        </w:rPr>
        <w:footnoteRef/>
      </w:r>
      <w:r w:rsidRPr="007B2F12">
        <w:rPr>
          <w:rFonts w:ascii="GHEA Grapalat" w:hAnsi="GHEA Grapalat"/>
          <w:sz w:val="18"/>
          <w:szCs w:val="18"/>
        </w:rPr>
        <w:t xml:space="preserve"> ՏԱՑ-ի </w:t>
      </w:r>
      <w:proofErr w:type="spellStart"/>
      <w:r w:rsidRPr="007B2F12">
        <w:rPr>
          <w:rFonts w:ascii="GHEA Grapalat" w:hAnsi="GHEA Grapalat"/>
          <w:sz w:val="18"/>
          <w:szCs w:val="18"/>
        </w:rPr>
        <w:t>աճին</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ճյուղերի</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նպաստումները</w:t>
      </w:r>
      <w:proofErr w:type="spellEnd"/>
      <w:r w:rsidRPr="007B2F12">
        <w:rPr>
          <w:rFonts w:ascii="GHEA Grapalat" w:hAnsi="GHEA Grapalat"/>
          <w:sz w:val="18"/>
          <w:szCs w:val="18"/>
        </w:rPr>
        <w:t xml:space="preserve"> ՀՀ </w:t>
      </w:r>
      <w:proofErr w:type="spellStart"/>
      <w:r w:rsidRPr="007B2F12">
        <w:rPr>
          <w:rFonts w:ascii="GHEA Grapalat" w:hAnsi="GHEA Grapalat"/>
          <w:sz w:val="18"/>
          <w:szCs w:val="18"/>
        </w:rPr>
        <w:t>ֆինանսների</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նախարարության</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գնահատականներն</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են</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Գյուղատնտեսության</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ցուցանիշը</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ոչ</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բոլոր</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հաշվարկներում</w:t>
      </w:r>
      <w:proofErr w:type="spellEnd"/>
      <w:r w:rsidRPr="007B2F12">
        <w:rPr>
          <w:rFonts w:ascii="GHEA Grapalat" w:hAnsi="GHEA Grapalat"/>
          <w:sz w:val="18"/>
          <w:szCs w:val="18"/>
        </w:rPr>
        <w:t xml:space="preserve"> է </w:t>
      </w:r>
      <w:proofErr w:type="spellStart"/>
      <w:r w:rsidRPr="007B2F12">
        <w:rPr>
          <w:rFonts w:ascii="GHEA Grapalat" w:hAnsi="GHEA Grapalat"/>
          <w:sz w:val="18"/>
          <w:szCs w:val="18"/>
        </w:rPr>
        <w:t>ներկայացված</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քանի</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որ</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այն</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հրապարակվում</w:t>
      </w:r>
      <w:proofErr w:type="spellEnd"/>
      <w:r w:rsidRPr="007B2F12">
        <w:rPr>
          <w:rFonts w:ascii="GHEA Grapalat" w:hAnsi="GHEA Grapalat"/>
          <w:sz w:val="18"/>
          <w:szCs w:val="18"/>
        </w:rPr>
        <w:t xml:space="preserve"> է </w:t>
      </w:r>
      <w:proofErr w:type="spellStart"/>
      <w:r w:rsidRPr="007B2F12">
        <w:rPr>
          <w:rFonts w:ascii="GHEA Grapalat" w:hAnsi="GHEA Grapalat"/>
          <w:sz w:val="18"/>
          <w:szCs w:val="18"/>
        </w:rPr>
        <w:t>եռամսյակային</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պարբերականությամբ</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պայմանավորված</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գյուղատնտեսության</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սեզոնայնությամբ</w:t>
      </w:r>
      <w:proofErr w:type="spellEnd"/>
      <w:r w:rsidRPr="007B2F12">
        <w:rPr>
          <w:rFonts w:ascii="GHEA Grapalat" w:hAnsi="GHEA Grapalat"/>
          <w:sz w:val="18"/>
          <w:szCs w:val="18"/>
        </w:rPr>
        <w:t xml:space="preserve"> և </w:t>
      </w:r>
      <w:proofErr w:type="spellStart"/>
      <w:r w:rsidRPr="007B2F12">
        <w:rPr>
          <w:rFonts w:ascii="GHEA Grapalat" w:hAnsi="GHEA Grapalat"/>
          <w:sz w:val="18"/>
          <w:szCs w:val="18"/>
        </w:rPr>
        <w:t>բնակլիմայական</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ոչ</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կայուն</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պայմաններից</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կախված</w:t>
      </w:r>
      <w:proofErr w:type="spellEnd"/>
      <w:r w:rsidR="00475F7E">
        <w:rPr>
          <w:rFonts w:ascii="GHEA Grapalat" w:hAnsi="GHEA Grapalat"/>
          <w:sz w:val="18"/>
          <w:szCs w:val="18"/>
        </w:rPr>
        <w:t>՝</w:t>
      </w:r>
      <w:r w:rsidRPr="007B2F12">
        <w:rPr>
          <w:rFonts w:ascii="GHEA Grapalat" w:hAnsi="GHEA Grapalat"/>
          <w:sz w:val="18"/>
          <w:szCs w:val="18"/>
        </w:rPr>
        <w:t xml:space="preserve"> </w:t>
      </w:r>
      <w:proofErr w:type="spellStart"/>
      <w:r w:rsidRPr="007B2F12">
        <w:rPr>
          <w:rFonts w:ascii="GHEA Grapalat" w:hAnsi="GHEA Grapalat"/>
          <w:sz w:val="18"/>
          <w:szCs w:val="18"/>
        </w:rPr>
        <w:t>ամսական</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արտադրության</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տատանողականության</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հարթեցման</w:t>
      </w:r>
      <w:proofErr w:type="spellEnd"/>
      <w:r w:rsidRPr="007B2F12">
        <w:rPr>
          <w:rFonts w:ascii="GHEA Grapalat" w:hAnsi="GHEA Grapalat"/>
          <w:sz w:val="18"/>
          <w:szCs w:val="18"/>
        </w:rPr>
        <w:t xml:space="preserve"> </w:t>
      </w:r>
      <w:proofErr w:type="spellStart"/>
      <w:r w:rsidRPr="007B2F12">
        <w:rPr>
          <w:rFonts w:ascii="GHEA Grapalat" w:hAnsi="GHEA Grapalat"/>
          <w:sz w:val="18"/>
          <w:szCs w:val="18"/>
        </w:rPr>
        <w:t>անհրաժեշտությամբ</w:t>
      </w:r>
      <w:proofErr w:type="spellEnd"/>
      <w:r w:rsidRPr="007B2F12">
        <w:rPr>
          <w:rFonts w:ascii="GHEA Grapalat" w:hAnsi="GHEA Grapalat"/>
          <w:sz w:val="18"/>
          <w:szCs w:val="18"/>
        </w:rPr>
        <w:t>:</w:t>
      </w:r>
    </w:p>
  </w:footnote>
  <w:footnote w:id="8">
    <w:p w:rsidR="00E37514" w:rsidRPr="00773FC6" w:rsidRDefault="00E37514" w:rsidP="00773FC6">
      <w:pPr>
        <w:pStyle w:val="FootnoteText"/>
        <w:jc w:val="both"/>
        <w:rPr>
          <w:rFonts w:ascii="GHEA Grapalat" w:hAnsi="GHEA Grapalat"/>
          <w:sz w:val="18"/>
          <w:szCs w:val="18"/>
        </w:rPr>
      </w:pPr>
      <w:r w:rsidRPr="00773FC6">
        <w:rPr>
          <w:rStyle w:val="FootnoteReference"/>
          <w:rFonts w:ascii="GHEA Grapalat" w:hAnsi="GHEA Grapalat"/>
          <w:sz w:val="18"/>
          <w:szCs w:val="18"/>
        </w:rPr>
        <w:footnoteRef/>
      </w:r>
      <w:r w:rsidRPr="00773FC6">
        <w:rPr>
          <w:rFonts w:ascii="GHEA Grapalat" w:hAnsi="GHEA Grapalat"/>
          <w:sz w:val="18"/>
          <w:szCs w:val="18"/>
        </w:rPr>
        <w:t xml:space="preserve"> </w:t>
      </w:r>
      <w:proofErr w:type="spellStart"/>
      <w:r w:rsidRPr="00773FC6">
        <w:rPr>
          <w:rFonts w:ascii="GHEA Grapalat" w:eastAsia="GHEA Grapalat" w:hAnsi="GHEA Grapalat" w:cs="GHEA Grapalat"/>
          <w:color w:val="000000"/>
          <w:sz w:val="18"/>
          <w:szCs w:val="18"/>
        </w:rPr>
        <w:t>Համախառն</w:t>
      </w:r>
      <w:proofErr w:type="spellEnd"/>
      <w:r w:rsidRPr="00773FC6">
        <w:rPr>
          <w:rFonts w:ascii="GHEA Grapalat" w:eastAsia="GHEA Grapalat" w:hAnsi="GHEA Grapalat" w:cs="GHEA Grapalat"/>
          <w:color w:val="000000"/>
          <w:sz w:val="18"/>
          <w:szCs w:val="18"/>
        </w:rPr>
        <w:t xml:space="preserve"> </w:t>
      </w:r>
      <w:proofErr w:type="spellStart"/>
      <w:r w:rsidRPr="00773FC6">
        <w:rPr>
          <w:rFonts w:ascii="GHEA Grapalat" w:eastAsia="GHEA Grapalat" w:hAnsi="GHEA Grapalat" w:cs="GHEA Grapalat"/>
          <w:color w:val="000000"/>
          <w:sz w:val="18"/>
          <w:szCs w:val="18"/>
        </w:rPr>
        <w:t>պահանջարկի</w:t>
      </w:r>
      <w:proofErr w:type="spellEnd"/>
      <w:r w:rsidRPr="00773FC6">
        <w:rPr>
          <w:rFonts w:ascii="GHEA Grapalat" w:eastAsia="GHEA Grapalat" w:hAnsi="GHEA Grapalat" w:cs="GHEA Grapalat"/>
          <w:color w:val="000000"/>
          <w:sz w:val="18"/>
          <w:szCs w:val="18"/>
        </w:rPr>
        <w:t xml:space="preserve"> </w:t>
      </w:r>
      <w:proofErr w:type="spellStart"/>
      <w:r w:rsidRPr="00773FC6">
        <w:rPr>
          <w:rFonts w:ascii="GHEA Grapalat" w:eastAsia="GHEA Grapalat" w:hAnsi="GHEA Grapalat" w:cs="GHEA Grapalat"/>
          <w:color w:val="000000"/>
          <w:sz w:val="18"/>
          <w:szCs w:val="18"/>
        </w:rPr>
        <w:t>ցուցանիշները</w:t>
      </w:r>
      <w:proofErr w:type="spellEnd"/>
      <w:r w:rsidRPr="00773FC6">
        <w:rPr>
          <w:rFonts w:ascii="GHEA Grapalat" w:eastAsia="GHEA Grapalat" w:hAnsi="GHEA Grapalat" w:cs="GHEA Grapalat"/>
          <w:color w:val="000000"/>
          <w:sz w:val="18"/>
          <w:szCs w:val="18"/>
        </w:rPr>
        <w:t xml:space="preserve"> ՀՀ </w:t>
      </w:r>
      <w:proofErr w:type="spellStart"/>
      <w:r w:rsidRPr="00773FC6">
        <w:rPr>
          <w:rFonts w:ascii="GHEA Grapalat" w:eastAsia="GHEA Grapalat" w:hAnsi="GHEA Grapalat" w:cs="GHEA Grapalat"/>
          <w:color w:val="000000"/>
          <w:sz w:val="18"/>
          <w:szCs w:val="18"/>
        </w:rPr>
        <w:t>ֆինանսների</w:t>
      </w:r>
      <w:proofErr w:type="spellEnd"/>
      <w:r w:rsidRPr="00773FC6">
        <w:rPr>
          <w:rFonts w:ascii="GHEA Grapalat" w:eastAsia="GHEA Grapalat" w:hAnsi="GHEA Grapalat" w:cs="GHEA Grapalat"/>
          <w:color w:val="000000"/>
          <w:sz w:val="18"/>
          <w:szCs w:val="18"/>
        </w:rPr>
        <w:t xml:space="preserve"> </w:t>
      </w:r>
      <w:proofErr w:type="spellStart"/>
      <w:r w:rsidRPr="00773FC6">
        <w:rPr>
          <w:rFonts w:ascii="GHEA Grapalat" w:eastAsia="GHEA Grapalat" w:hAnsi="GHEA Grapalat" w:cs="GHEA Grapalat"/>
          <w:color w:val="000000"/>
          <w:sz w:val="18"/>
          <w:szCs w:val="18"/>
        </w:rPr>
        <w:t>նախարարության</w:t>
      </w:r>
      <w:proofErr w:type="spellEnd"/>
      <w:r w:rsidRPr="00773FC6">
        <w:rPr>
          <w:rFonts w:ascii="GHEA Grapalat" w:eastAsia="GHEA Grapalat" w:hAnsi="GHEA Grapalat" w:cs="GHEA Grapalat"/>
          <w:color w:val="000000"/>
          <w:sz w:val="18"/>
          <w:szCs w:val="18"/>
        </w:rPr>
        <w:t xml:space="preserve"> </w:t>
      </w:r>
      <w:proofErr w:type="spellStart"/>
      <w:r w:rsidRPr="00773FC6">
        <w:rPr>
          <w:rFonts w:ascii="GHEA Grapalat" w:eastAsia="GHEA Grapalat" w:hAnsi="GHEA Grapalat" w:cs="GHEA Grapalat"/>
          <w:color w:val="000000"/>
          <w:sz w:val="18"/>
          <w:szCs w:val="18"/>
        </w:rPr>
        <w:t>գնահատականներն</w:t>
      </w:r>
      <w:proofErr w:type="spellEnd"/>
      <w:r w:rsidRPr="00773FC6">
        <w:rPr>
          <w:rFonts w:ascii="GHEA Grapalat" w:eastAsia="GHEA Grapalat" w:hAnsi="GHEA Grapalat" w:cs="GHEA Grapalat"/>
          <w:color w:val="000000"/>
          <w:sz w:val="18"/>
          <w:szCs w:val="18"/>
        </w:rPr>
        <w:t xml:space="preserve"> </w:t>
      </w:r>
      <w:proofErr w:type="spellStart"/>
      <w:r w:rsidRPr="00773FC6">
        <w:rPr>
          <w:rFonts w:ascii="GHEA Grapalat" w:eastAsia="GHEA Grapalat" w:hAnsi="GHEA Grapalat" w:cs="GHEA Grapalat"/>
          <w:color w:val="000000"/>
          <w:sz w:val="18"/>
          <w:szCs w:val="18"/>
        </w:rPr>
        <w:t>են</w:t>
      </w:r>
      <w:proofErr w:type="spellEnd"/>
      <w:r w:rsidRPr="00773FC6">
        <w:rPr>
          <w:rFonts w:ascii="GHEA Grapalat" w:eastAsia="GHEA Grapalat" w:hAnsi="GHEA Grapalat" w:cs="GHEA Grapalat"/>
          <w:color w:val="000000"/>
          <w:sz w:val="18"/>
          <w:szCs w:val="18"/>
        </w:rPr>
        <w:t>:</w:t>
      </w:r>
    </w:p>
  </w:footnote>
  <w:footnote w:id="9">
    <w:p w:rsidR="00E37514" w:rsidRPr="00773FC6" w:rsidRDefault="00E37514" w:rsidP="00773FC6">
      <w:pPr>
        <w:jc w:val="both"/>
        <w:rPr>
          <w:rFonts w:ascii="GHEA Grapalat" w:eastAsia="GHEA Grapalat" w:hAnsi="GHEA Grapalat" w:cs="GHEA Grapalat"/>
          <w:color w:val="000000"/>
          <w:sz w:val="18"/>
          <w:szCs w:val="18"/>
          <w:highlight w:val="yellow"/>
        </w:rPr>
      </w:pPr>
      <w:r w:rsidRPr="00773FC6">
        <w:rPr>
          <w:rStyle w:val="FootnoteReference"/>
          <w:rFonts w:ascii="GHEA Grapalat" w:hAnsi="GHEA Grapalat"/>
          <w:sz w:val="18"/>
          <w:szCs w:val="18"/>
        </w:rPr>
        <w:footnoteRef/>
      </w:r>
      <w:r w:rsidRPr="00773FC6">
        <w:rPr>
          <w:rFonts w:ascii="GHEA Grapalat" w:eastAsia="GHEA Grapalat" w:hAnsi="GHEA Grapalat" w:cs="GHEA Grapalat"/>
          <w:color w:val="000000"/>
          <w:sz w:val="18"/>
          <w:szCs w:val="18"/>
        </w:rPr>
        <w:t xml:space="preserve"> </w:t>
      </w:r>
      <w:proofErr w:type="spellStart"/>
      <w:r w:rsidRPr="00773FC6">
        <w:rPr>
          <w:rFonts w:ascii="GHEA Grapalat" w:eastAsia="GHEA Grapalat" w:hAnsi="GHEA Grapalat"/>
          <w:color w:val="000000"/>
          <w:sz w:val="18"/>
          <w:szCs w:val="18"/>
        </w:rPr>
        <w:t>Այստեղ</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ներկայացված</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են</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հիմնական</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միջոցներում</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ներդրումները</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հաշվի</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առնելով</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որ</w:t>
      </w:r>
      <w:proofErr w:type="spellEnd"/>
      <w:r w:rsidRPr="00773FC6">
        <w:rPr>
          <w:rFonts w:ascii="GHEA Grapalat" w:eastAsia="GHEA Grapalat" w:hAnsi="GHEA Grapalat"/>
          <w:color w:val="000000"/>
          <w:sz w:val="18"/>
          <w:szCs w:val="18"/>
        </w:rPr>
        <w:t xml:space="preserve"> 2019 </w:t>
      </w:r>
      <w:proofErr w:type="spellStart"/>
      <w:r w:rsidRPr="00773FC6">
        <w:rPr>
          <w:rFonts w:ascii="GHEA Grapalat" w:eastAsia="GHEA Grapalat" w:hAnsi="GHEA Grapalat"/>
          <w:color w:val="000000"/>
          <w:sz w:val="18"/>
          <w:szCs w:val="18"/>
        </w:rPr>
        <w:t>թվականից</w:t>
      </w:r>
      <w:proofErr w:type="spellEnd"/>
      <w:r w:rsidRPr="00773FC6">
        <w:rPr>
          <w:rFonts w:ascii="GHEA Grapalat" w:eastAsia="GHEA Grapalat" w:hAnsi="GHEA Grapalat"/>
          <w:color w:val="000000"/>
          <w:sz w:val="18"/>
          <w:szCs w:val="18"/>
        </w:rPr>
        <w:t xml:space="preserve"> ՀՀ ՎԿ-ի </w:t>
      </w:r>
      <w:proofErr w:type="spellStart"/>
      <w:r w:rsidRPr="00773FC6">
        <w:rPr>
          <w:rFonts w:ascii="GHEA Grapalat" w:eastAsia="GHEA Grapalat" w:hAnsi="GHEA Grapalat"/>
          <w:color w:val="000000"/>
          <w:sz w:val="18"/>
          <w:szCs w:val="18"/>
        </w:rPr>
        <w:t>կողմից</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համախառն</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կուտակման</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մեջ</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հաշվառվող</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պաշարների</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փոփոխության</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մեջ</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ներառում</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են</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նաև</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վիճակագրական</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շեղումները</w:t>
      </w:r>
      <w:proofErr w:type="spellEnd"/>
      <w:r w:rsidRPr="00773FC6">
        <w:rPr>
          <w:rFonts w:ascii="GHEA Grapalat" w:eastAsia="GHEA Grapalat" w:hAnsi="GHEA Grapalat"/>
          <w:color w:val="000000"/>
          <w:sz w:val="18"/>
          <w:szCs w:val="18"/>
        </w:rPr>
        <w:t>:</w:t>
      </w:r>
    </w:p>
  </w:footnote>
  <w:footnote w:id="10">
    <w:p w:rsidR="00E37514" w:rsidRPr="00773FC6" w:rsidRDefault="00E37514" w:rsidP="00773FC6">
      <w:pPr>
        <w:jc w:val="both"/>
        <w:rPr>
          <w:rFonts w:ascii="GHEA Grapalat" w:eastAsia="GHEA Grapalat" w:hAnsi="GHEA Grapalat"/>
          <w:color w:val="000000"/>
          <w:sz w:val="18"/>
          <w:szCs w:val="18"/>
        </w:rPr>
      </w:pPr>
      <w:r w:rsidRPr="00773FC6">
        <w:rPr>
          <w:rFonts w:ascii="GHEA Grapalat" w:eastAsia="GHEA Grapalat" w:hAnsi="GHEA Grapalat"/>
          <w:color w:val="000000"/>
          <w:sz w:val="18"/>
          <w:szCs w:val="18"/>
          <w:vertAlign w:val="superscript"/>
        </w:rPr>
        <w:footnoteRef/>
      </w:r>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Ներդրումների</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ճյուղային</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կառուցվածքի</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ցուցանիշները</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վերաբերում</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են</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ներդրումների</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կապիտալ</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շինարարությանն</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ուղղվող</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մասին</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Ավելի</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մանրամասն</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տե՛ս</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Շինարարություն</w:t>
      </w:r>
      <w:proofErr w:type="spellEnd"/>
      <w:r w:rsidRPr="00773FC6">
        <w:rPr>
          <w:rFonts w:ascii="GHEA Grapalat" w:eastAsia="GHEA Grapalat" w:hAnsi="GHEA Grapalat"/>
          <w:color w:val="000000"/>
          <w:sz w:val="18"/>
          <w:szCs w:val="18"/>
        </w:rPr>
        <w:t xml:space="preserve"> </w:t>
      </w:r>
      <w:proofErr w:type="spellStart"/>
      <w:r w:rsidRPr="00773FC6">
        <w:rPr>
          <w:rFonts w:ascii="GHEA Grapalat" w:eastAsia="GHEA Grapalat" w:hAnsi="GHEA Grapalat"/>
          <w:color w:val="000000"/>
          <w:sz w:val="18"/>
          <w:szCs w:val="18"/>
        </w:rPr>
        <w:t>հատվածում</w:t>
      </w:r>
      <w:proofErr w:type="spellEnd"/>
      <w:r w:rsidRPr="00773FC6">
        <w:rPr>
          <w:rFonts w:ascii="GHEA Grapalat" w:eastAsia="GHEA Grapalat" w:hAnsi="GHEA Grapalat"/>
          <w:color w:val="000000"/>
          <w:sz w:val="18"/>
          <w:szCs w:val="18"/>
        </w:rPr>
        <w:t>:</w:t>
      </w:r>
    </w:p>
  </w:footnote>
  <w:footnote w:id="11">
    <w:p w:rsidR="00E37514" w:rsidRPr="00773FC6" w:rsidRDefault="00E37514" w:rsidP="00773FC6">
      <w:pPr>
        <w:pStyle w:val="FootnoteText"/>
        <w:jc w:val="both"/>
        <w:rPr>
          <w:rFonts w:ascii="GHEA Grapalat" w:hAnsi="GHEA Grapalat"/>
          <w:sz w:val="18"/>
          <w:szCs w:val="18"/>
        </w:rPr>
      </w:pPr>
      <w:r w:rsidRPr="00773FC6">
        <w:rPr>
          <w:rStyle w:val="FootnoteReference"/>
          <w:rFonts w:ascii="GHEA Grapalat" w:hAnsi="GHEA Grapalat"/>
          <w:sz w:val="18"/>
          <w:szCs w:val="18"/>
        </w:rPr>
        <w:footnoteRef/>
      </w:r>
      <w:r w:rsidRPr="00773FC6">
        <w:rPr>
          <w:rFonts w:ascii="GHEA Grapalat" w:hAnsi="GHEA Grapalat"/>
          <w:sz w:val="18"/>
          <w:szCs w:val="18"/>
        </w:rPr>
        <w:t xml:space="preserve"> </w:t>
      </w:r>
      <w:proofErr w:type="spellStart"/>
      <w:r w:rsidRPr="00773FC6">
        <w:rPr>
          <w:rFonts w:ascii="GHEA Grapalat" w:hAnsi="GHEA Grapalat"/>
          <w:sz w:val="18"/>
          <w:szCs w:val="18"/>
        </w:rPr>
        <w:t>Աղբյուրը</w:t>
      </w:r>
      <w:proofErr w:type="spellEnd"/>
      <w:r w:rsidRPr="00773FC6">
        <w:rPr>
          <w:rFonts w:ascii="GHEA Grapalat" w:hAnsi="GHEA Grapalat"/>
          <w:sz w:val="18"/>
          <w:szCs w:val="18"/>
        </w:rPr>
        <w:t xml:space="preserve">՝ ՀՀ ՎԿ և ՀՀ ՖՆ </w:t>
      </w:r>
      <w:proofErr w:type="spellStart"/>
      <w:r w:rsidRPr="00773FC6">
        <w:rPr>
          <w:rFonts w:ascii="GHEA Grapalat" w:hAnsi="GHEA Grapalat"/>
          <w:sz w:val="18"/>
          <w:szCs w:val="18"/>
        </w:rPr>
        <w:t>հաշվարկներ</w:t>
      </w:r>
      <w:proofErr w:type="spellEnd"/>
      <w:r w:rsidRPr="00773FC6">
        <w:rPr>
          <w:rFonts w:ascii="GHEA Grapalat" w:hAnsi="GHEA Grapalat"/>
          <w:sz w:val="18"/>
          <w:szCs w:val="18"/>
        </w:rPr>
        <w:t>։</w:t>
      </w:r>
    </w:p>
  </w:footnote>
  <w:footnote w:id="12">
    <w:p w:rsidR="00E37514" w:rsidRPr="00773FC6" w:rsidRDefault="00E37514" w:rsidP="00AE25A7">
      <w:pPr>
        <w:pBdr>
          <w:top w:val="nil"/>
          <w:left w:val="nil"/>
          <w:bottom w:val="nil"/>
          <w:right w:val="nil"/>
          <w:between w:val="nil"/>
        </w:pBdr>
        <w:jc w:val="both"/>
        <w:rPr>
          <w:rFonts w:ascii="GHEA Grapalat" w:hAnsi="GHEA Grapalat"/>
          <w:sz w:val="18"/>
          <w:szCs w:val="18"/>
        </w:rPr>
      </w:pPr>
      <w:r w:rsidRPr="00773FC6">
        <w:rPr>
          <w:rStyle w:val="FootnoteReference"/>
          <w:rFonts w:ascii="GHEA Grapalat" w:hAnsi="GHEA Grapalat"/>
          <w:sz w:val="18"/>
          <w:szCs w:val="18"/>
        </w:rPr>
        <w:footnoteRef/>
      </w:r>
      <w:r w:rsidRPr="00773FC6">
        <w:rPr>
          <w:rFonts w:ascii="GHEA Grapalat" w:eastAsia="GHEA Grapalat" w:hAnsi="GHEA Grapalat" w:cs="GHEA Grapalat"/>
          <w:color w:val="000000"/>
          <w:sz w:val="18"/>
          <w:szCs w:val="18"/>
        </w:rPr>
        <w:t xml:space="preserve"> </w:t>
      </w:r>
      <w:proofErr w:type="spellStart"/>
      <w:r w:rsidRPr="00773FC6">
        <w:rPr>
          <w:rFonts w:ascii="GHEA Grapalat" w:hAnsi="GHEA Grapalat"/>
          <w:sz w:val="18"/>
          <w:szCs w:val="18"/>
        </w:rPr>
        <w:t>Ներմուծման</w:t>
      </w:r>
      <w:proofErr w:type="spellEnd"/>
      <w:r w:rsidRPr="00773FC6">
        <w:rPr>
          <w:rFonts w:ascii="GHEA Grapalat" w:hAnsi="GHEA Grapalat"/>
          <w:sz w:val="18"/>
          <w:szCs w:val="18"/>
        </w:rPr>
        <w:t xml:space="preserve"> </w:t>
      </w:r>
      <w:proofErr w:type="spellStart"/>
      <w:r w:rsidRPr="00773FC6">
        <w:rPr>
          <w:rFonts w:ascii="GHEA Grapalat" w:hAnsi="GHEA Grapalat"/>
          <w:sz w:val="18"/>
          <w:szCs w:val="18"/>
        </w:rPr>
        <w:t>տվյալները</w:t>
      </w:r>
      <w:proofErr w:type="spellEnd"/>
      <w:r w:rsidRPr="00773FC6">
        <w:rPr>
          <w:rFonts w:ascii="GHEA Grapalat" w:hAnsi="GHEA Grapalat"/>
          <w:sz w:val="18"/>
          <w:szCs w:val="18"/>
        </w:rPr>
        <w:t xml:space="preserve"> </w:t>
      </w:r>
      <w:proofErr w:type="spellStart"/>
      <w:r w:rsidRPr="00773FC6">
        <w:rPr>
          <w:rFonts w:ascii="GHEA Grapalat" w:hAnsi="GHEA Grapalat"/>
          <w:sz w:val="18"/>
          <w:szCs w:val="18"/>
        </w:rPr>
        <w:t>ներկայացված</w:t>
      </w:r>
      <w:proofErr w:type="spellEnd"/>
      <w:r w:rsidRPr="00773FC6">
        <w:rPr>
          <w:rFonts w:ascii="GHEA Grapalat" w:hAnsi="GHEA Grapalat"/>
          <w:sz w:val="18"/>
          <w:szCs w:val="18"/>
        </w:rPr>
        <w:t xml:space="preserve"> </w:t>
      </w:r>
      <w:proofErr w:type="spellStart"/>
      <w:r w:rsidRPr="00773FC6">
        <w:rPr>
          <w:rFonts w:ascii="GHEA Grapalat" w:hAnsi="GHEA Grapalat"/>
          <w:sz w:val="18"/>
          <w:szCs w:val="18"/>
        </w:rPr>
        <w:t>են</w:t>
      </w:r>
      <w:proofErr w:type="spellEnd"/>
      <w:r w:rsidRPr="00773FC6">
        <w:rPr>
          <w:rFonts w:ascii="GHEA Grapalat" w:hAnsi="GHEA Grapalat"/>
          <w:sz w:val="18"/>
          <w:szCs w:val="18"/>
        </w:rPr>
        <w:t xml:space="preserve"> ՍԻՖ </w:t>
      </w:r>
      <w:proofErr w:type="spellStart"/>
      <w:r w:rsidRPr="00773FC6">
        <w:rPr>
          <w:rFonts w:ascii="GHEA Grapalat" w:hAnsi="GHEA Grapalat"/>
          <w:sz w:val="18"/>
          <w:szCs w:val="18"/>
        </w:rPr>
        <w:t>գներով</w:t>
      </w:r>
      <w:proofErr w:type="spellEnd"/>
      <w:r w:rsidRPr="00773FC6">
        <w:rPr>
          <w:rFonts w:ascii="GHEA Grapalat" w:hAnsi="GHEA Grapalat"/>
          <w:sz w:val="18"/>
          <w:szCs w:val="18"/>
        </w:rPr>
        <w:t xml:space="preserve">: </w:t>
      </w:r>
    </w:p>
  </w:footnote>
  <w:footnote w:id="13">
    <w:p w:rsidR="00E37514" w:rsidRPr="005D5E98" w:rsidRDefault="00E37514" w:rsidP="005D5E98">
      <w:pPr>
        <w:pStyle w:val="FootnoteText"/>
        <w:jc w:val="both"/>
        <w:rPr>
          <w:rFonts w:ascii="GHEA Grapalat" w:eastAsia="GHEA Grapalat" w:hAnsi="GHEA Grapalat" w:cs="GHEA Grapalat"/>
          <w:color w:val="000000"/>
          <w:sz w:val="18"/>
          <w:szCs w:val="18"/>
        </w:rPr>
      </w:pPr>
      <w:r w:rsidRPr="005D5E98">
        <w:rPr>
          <w:rStyle w:val="FootnoteReference"/>
          <w:rFonts w:ascii="GHEA Grapalat" w:hAnsi="GHEA Grapalat"/>
          <w:sz w:val="18"/>
          <w:szCs w:val="18"/>
        </w:rPr>
        <w:footnoteRef/>
      </w:r>
      <w:r w:rsidRPr="005D5E98">
        <w:rPr>
          <w:rFonts w:ascii="GHEA Grapalat" w:hAnsi="GHEA Grapalat"/>
          <w:sz w:val="18"/>
          <w:szCs w:val="18"/>
        </w:rPr>
        <w:t xml:space="preserve"> </w:t>
      </w:r>
      <w:proofErr w:type="spellStart"/>
      <w:r w:rsidRPr="005D5E98">
        <w:rPr>
          <w:rFonts w:ascii="GHEA Grapalat" w:eastAsia="GHEA Grapalat" w:hAnsi="GHEA Grapalat" w:cs="GHEA Grapalat"/>
          <w:color w:val="000000"/>
          <w:sz w:val="18"/>
          <w:szCs w:val="18"/>
        </w:rPr>
        <w:t>Աղբյուրը</w:t>
      </w:r>
      <w:proofErr w:type="spellEnd"/>
      <w:r w:rsidRPr="005D5E98">
        <w:rPr>
          <w:rFonts w:ascii="GHEA Grapalat" w:eastAsia="GHEA Grapalat" w:hAnsi="GHEA Grapalat" w:cs="GHEA Grapalat"/>
          <w:color w:val="000000"/>
          <w:sz w:val="18"/>
          <w:szCs w:val="18"/>
        </w:rPr>
        <w:t>` ՀՀ</w:t>
      </w:r>
      <w:r>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վիճակագրական</w:t>
      </w:r>
      <w:proofErr w:type="spellEnd"/>
      <w:r w:rsidRPr="005D5E98">
        <w:rPr>
          <w:rFonts w:ascii="GHEA Grapalat" w:eastAsia="GHEA Grapalat" w:hAnsi="GHEA Grapalat" w:cs="GHEA Grapalat"/>
          <w:color w:val="000000"/>
          <w:sz w:val="18"/>
          <w:szCs w:val="18"/>
        </w:rPr>
        <w:t xml:space="preserve"> </w:t>
      </w:r>
      <w:proofErr w:type="spellStart"/>
      <w:r>
        <w:rPr>
          <w:rFonts w:ascii="GHEA Grapalat" w:eastAsia="GHEA Grapalat" w:hAnsi="GHEA Grapalat" w:cs="GHEA Grapalat"/>
          <w:color w:val="000000"/>
          <w:sz w:val="18"/>
          <w:szCs w:val="18"/>
        </w:rPr>
        <w:t>կոմիտե</w:t>
      </w:r>
      <w:proofErr w:type="spellEnd"/>
      <w:r w:rsidRPr="005D5E98">
        <w:rPr>
          <w:rFonts w:ascii="GHEA Grapalat" w:eastAsia="GHEA Grapalat" w:hAnsi="GHEA Grapalat" w:cs="GHEA Grapalat"/>
          <w:color w:val="000000"/>
          <w:sz w:val="18"/>
          <w:szCs w:val="18"/>
        </w:rPr>
        <w:t>,</w:t>
      </w:r>
      <w:r>
        <w:rPr>
          <w:rFonts w:ascii="GHEA Grapalat" w:eastAsia="GHEA Grapalat" w:hAnsi="GHEA Grapalat" w:cs="GHEA Grapalat"/>
          <w:color w:val="000000"/>
          <w:sz w:val="18"/>
          <w:szCs w:val="18"/>
        </w:rPr>
        <w:t xml:space="preserve"> </w:t>
      </w:r>
      <w:r w:rsidRPr="005D5E98">
        <w:rPr>
          <w:rFonts w:ascii="GHEA Grapalat" w:eastAsia="GHEA Grapalat" w:hAnsi="GHEA Grapalat" w:cs="GHEA Grapalat"/>
          <w:color w:val="000000"/>
          <w:sz w:val="18"/>
          <w:szCs w:val="18"/>
        </w:rPr>
        <w:t>«</w:t>
      </w:r>
      <w:proofErr w:type="spellStart"/>
      <w:r w:rsidRPr="005D5E98">
        <w:rPr>
          <w:rFonts w:ascii="GHEA Grapalat" w:eastAsia="GHEA Grapalat" w:hAnsi="GHEA Grapalat" w:cs="GHEA Grapalat"/>
          <w:color w:val="000000"/>
          <w:sz w:val="18"/>
          <w:szCs w:val="18"/>
        </w:rPr>
        <w:t>Հայաստանի</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Հանրապետության</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սոցիալ-տնտեսական</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վիճակը</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ամսական</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զեկույցներ</w:t>
      </w:r>
      <w:proofErr w:type="spellEnd"/>
      <w:r w:rsidRPr="005D5E98">
        <w:rPr>
          <w:rFonts w:ascii="GHEA Grapalat" w:eastAsia="GHEA Grapalat" w:hAnsi="GHEA Grapalat" w:cs="GHEA Grapalat"/>
          <w:color w:val="000000"/>
          <w:sz w:val="18"/>
          <w:szCs w:val="18"/>
        </w:rPr>
        <w:t>:</w:t>
      </w:r>
    </w:p>
  </w:footnote>
  <w:footnote w:id="14">
    <w:p w:rsidR="00E37514" w:rsidRPr="00F533F8" w:rsidRDefault="00E37514" w:rsidP="00AE25A7">
      <w:pPr>
        <w:spacing w:line="276" w:lineRule="auto"/>
        <w:jc w:val="both"/>
        <w:rPr>
          <w:sz w:val="18"/>
          <w:szCs w:val="18"/>
        </w:rPr>
      </w:pPr>
      <w:r w:rsidRPr="00F533F8">
        <w:rPr>
          <w:rStyle w:val="FootnoteReference"/>
          <w:rFonts w:ascii="GHEA Grapalat" w:hAnsi="GHEA Grapalat"/>
          <w:sz w:val="18"/>
          <w:szCs w:val="18"/>
        </w:rPr>
        <w:footnoteRef/>
      </w:r>
      <w:r w:rsidRPr="00F533F8">
        <w:rPr>
          <w:rStyle w:val="FootnoteReference"/>
          <w:rFonts w:ascii="GHEA Grapalat" w:hAnsi="GHEA Grapalat"/>
          <w:sz w:val="18"/>
          <w:szCs w:val="18"/>
        </w:rPr>
        <w:t xml:space="preserve"> </w:t>
      </w:r>
      <w:proofErr w:type="spellStart"/>
      <w:r w:rsidRPr="00F533F8">
        <w:rPr>
          <w:rFonts w:ascii="GHEA Grapalat" w:eastAsia="GHEA Grapalat" w:hAnsi="GHEA Grapalat" w:cs="GHEA Grapalat"/>
          <w:color w:val="000000"/>
          <w:sz w:val="18"/>
          <w:szCs w:val="18"/>
        </w:rPr>
        <w:t>Աղբյուրը</w:t>
      </w:r>
      <w:proofErr w:type="spellEnd"/>
      <w:r w:rsidRPr="00F533F8">
        <w:rPr>
          <w:rFonts w:ascii="GHEA Grapalat" w:eastAsia="GHEA Grapalat" w:hAnsi="GHEA Grapalat" w:cs="GHEA Grapalat"/>
          <w:color w:val="000000"/>
          <w:sz w:val="18"/>
          <w:szCs w:val="18"/>
        </w:rPr>
        <w:t>՝ ՀՀ</w:t>
      </w:r>
      <w:r>
        <w:rPr>
          <w:rFonts w:ascii="GHEA Grapalat" w:eastAsia="GHEA Grapalat" w:hAnsi="GHEA Grapalat" w:cs="GHEA Grapalat"/>
          <w:color w:val="000000"/>
          <w:sz w:val="18"/>
          <w:szCs w:val="18"/>
        </w:rPr>
        <w:t xml:space="preserve"> </w:t>
      </w:r>
      <w:proofErr w:type="spellStart"/>
      <w:r w:rsidRPr="00F533F8">
        <w:rPr>
          <w:rFonts w:ascii="GHEA Grapalat" w:eastAsia="GHEA Grapalat" w:hAnsi="GHEA Grapalat" w:cs="GHEA Grapalat"/>
          <w:color w:val="000000"/>
          <w:sz w:val="18"/>
          <w:szCs w:val="18"/>
        </w:rPr>
        <w:t>վիճակագրական</w:t>
      </w:r>
      <w:proofErr w:type="spellEnd"/>
      <w:r w:rsidRPr="00F533F8">
        <w:rPr>
          <w:rFonts w:ascii="GHEA Grapalat" w:eastAsia="GHEA Grapalat" w:hAnsi="GHEA Grapalat" w:cs="GHEA Grapalat"/>
          <w:color w:val="000000"/>
          <w:sz w:val="18"/>
          <w:szCs w:val="18"/>
        </w:rPr>
        <w:t xml:space="preserve"> </w:t>
      </w:r>
      <w:proofErr w:type="spellStart"/>
      <w:r w:rsidRPr="00F533F8">
        <w:rPr>
          <w:rFonts w:ascii="GHEA Grapalat" w:eastAsia="GHEA Grapalat" w:hAnsi="GHEA Grapalat" w:cs="GHEA Grapalat"/>
          <w:color w:val="000000"/>
          <w:sz w:val="18"/>
          <w:szCs w:val="18"/>
        </w:rPr>
        <w:t>կոմիտե</w:t>
      </w:r>
      <w:proofErr w:type="spellEnd"/>
      <w:r w:rsidRPr="00F533F8">
        <w:rPr>
          <w:rFonts w:ascii="GHEA Grapalat" w:eastAsia="GHEA Grapalat" w:hAnsi="GHEA Grapalat" w:cs="GHEA Grapalat"/>
          <w:color w:val="000000"/>
          <w:sz w:val="18"/>
          <w:szCs w:val="18"/>
        </w:rPr>
        <w:t>,</w:t>
      </w:r>
      <w:r>
        <w:rPr>
          <w:rFonts w:ascii="GHEA Grapalat" w:eastAsia="GHEA Grapalat" w:hAnsi="GHEA Grapalat" w:cs="GHEA Grapalat"/>
          <w:color w:val="000000"/>
          <w:sz w:val="18"/>
          <w:szCs w:val="18"/>
        </w:rPr>
        <w:t xml:space="preserve"> </w:t>
      </w:r>
      <w:r w:rsidRPr="00F533F8">
        <w:rPr>
          <w:rFonts w:ascii="GHEA Grapalat" w:eastAsia="GHEA Grapalat" w:hAnsi="GHEA Grapalat" w:cs="GHEA Grapalat"/>
          <w:color w:val="000000"/>
          <w:sz w:val="18"/>
          <w:szCs w:val="18"/>
        </w:rPr>
        <w:t>«</w:t>
      </w:r>
      <w:proofErr w:type="spellStart"/>
      <w:r w:rsidRPr="00F533F8">
        <w:rPr>
          <w:rFonts w:ascii="GHEA Grapalat" w:eastAsia="GHEA Grapalat" w:hAnsi="GHEA Grapalat" w:cs="GHEA Grapalat"/>
          <w:color w:val="000000"/>
          <w:sz w:val="18"/>
          <w:szCs w:val="18"/>
        </w:rPr>
        <w:t>Հայաստանի</w:t>
      </w:r>
      <w:proofErr w:type="spellEnd"/>
      <w:r w:rsidRPr="00F533F8">
        <w:rPr>
          <w:rFonts w:ascii="GHEA Grapalat" w:eastAsia="GHEA Grapalat" w:hAnsi="GHEA Grapalat" w:cs="GHEA Grapalat"/>
          <w:color w:val="000000"/>
          <w:sz w:val="18"/>
          <w:szCs w:val="18"/>
        </w:rPr>
        <w:t xml:space="preserve"> </w:t>
      </w:r>
      <w:proofErr w:type="spellStart"/>
      <w:r w:rsidRPr="00F533F8">
        <w:rPr>
          <w:rFonts w:ascii="GHEA Grapalat" w:eastAsia="GHEA Grapalat" w:hAnsi="GHEA Grapalat" w:cs="GHEA Grapalat"/>
          <w:color w:val="000000"/>
          <w:sz w:val="18"/>
          <w:szCs w:val="18"/>
        </w:rPr>
        <w:t>Հանրապետության</w:t>
      </w:r>
      <w:proofErr w:type="spellEnd"/>
      <w:r w:rsidRPr="00F533F8">
        <w:rPr>
          <w:rFonts w:ascii="GHEA Grapalat" w:eastAsia="GHEA Grapalat" w:hAnsi="GHEA Grapalat" w:cs="GHEA Grapalat"/>
          <w:color w:val="000000"/>
          <w:sz w:val="18"/>
          <w:szCs w:val="18"/>
        </w:rPr>
        <w:t xml:space="preserve"> </w:t>
      </w:r>
      <w:proofErr w:type="spellStart"/>
      <w:r w:rsidRPr="00F533F8">
        <w:rPr>
          <w:rFonts w:ascii="GHEA Grapalat" w:eastAsia="GHEA Grapalat" w:hAnsi="GHEA Grapalat" w:cs="GHEA Grapalat"/>
          <w:color w:val="000000"/>
          <w:sz w:val="18"/>
          <w:szCs w:val="18"/>
        </w:rPr>
        <w:t>սոցիալ-տնտեսական</w:t>
      </w:r>
      <w:proofErr w:type="spellEnd"/>
      <w:r w:rsidRPr="00F533F8">
        <w:rPr>
          <w:rFonts w:ascii="GHEA Grapalat" w:eastAsia="GHEA Grapalat" w:hAnsi="GHEA Grapalat" w:cs="GHEA Grapalat"/>
          <w:color w:val="000000"/>
          <w:sz w:val="18"/>
          <w:szCs w:val="18"/>
        </w:rPr>
        <w:t xml:space="preserve"> </w:t>
      </w:r>
      <w:proofErr w:type="spellStart"/>
      <w:r w:rsidRPr="00F533F8">
        <w:rPr>
          <w:rFonts w:ascii="GHEA Grapalat" w:eastAsia="GHEA Grapalat" w:hAnsi="GHEA Grapalat" w:cs="GHEA Grapalat"/>
          <w:color w:val="000000"/>
          <w:sz w:val="18"/>
          <w:szCs w:val="18"/>
        </w:rPr>
        <w:t>վիճակը</w:t>
      </w:r>
      <w:proofErr w:type="spellEnd"/>
      <w:r w:rsidRPr="00F533F8">
        <w:rPr>
          <w:rFonts w:ascii="GHEA Grapalat" w:eastAsia="GHEA Grapalat" w:hAnsi="GHEA Grapalat" w:cs="GHEA Grapalat"/>
          <w:color w:val="000000"/>
          <w:sz w:val="18"/>
          <w:szCs w:val="18"/>
        </w:rPr>
        <w:t xml:space="preserve">» </w:t>
      </w:r>
      <w:proofErr w:type="spellStart"/>
      <w:r w:rsidRPr="00F533F8">
        <w:rPr>
          <w:rFonts w:ascii="GHEA Grapalat" w:eastAsia="GHEA Grapalat" w:hAnsi="GHEA Grapalat" w:cs="GHEA Grapalat"/>
          <w:color w:val="000000"/>
          <w:sz w:val="18"/>
          <w:szCs w:val="18"/>
        </w:rPr>
        <w:t>ամսական</w:t>
      </w:r>
      <w:proofErr w:type="spellEnd"/>
      <w:r w:rsidRPr="00F533F8">
        <w:rPr>
          <w:rFonts w:ascii="GHEA Grapalat" w:eastAsia="GHEA Grapalat" w:hAnsi="GHEA Grapalat" w:cs="GHEA Grapalat"/>
          <w:color w:val="000000"/>
          <w:sz w:val="18"/>
          <w:szCs w:val="18"/>
        </w:rPr>
        <w:t xml:space="preserve"> </w:t>
      </w:r>
      <w:proofErr w:type="spellStart"/>
      <w:r w:rsidRPr="00F533F8">
        <w:rPr>
          <w:rFonts w:ascii="GHEA Grapalat" w:eastAsia="GHEA Grapalat" w:hAnsi="GHEA Grapalat" w:cs="GHEA Grapalat"/>
          <w:color w:val="000000"/>
          <w:sz w:val="18"/>
          <w:szCs w:val="18"/>
        </w:rPr>
        <w:t>զեկույցներ</w:t>
      </w:r>
      <w:proofErr w:type="spellEnd"/>
      <w:r w:rsidRPr="00F533F8">
        <w:rPr>
          <w:rFonts w:ascii="GHEA Grapalat" w:eastAsia="GHEA Grapalat" w:hAnsi="GHEA Grapalat" w:cs="GHEA Grapalat"/>
          <w:color w:val="000000"/>
          <w:sz w:val="18"/>
          <w:szCs w:val="18"/>
        </w:rPr>
        <w:t xml:space="preserve"> և ՀՀ ՖՆ </w:t>
      </w:r>
      <w:proofErr w:type="spellStart"/>
      <w:r w:rsidRPr="00F533F8">
        <w:rPr>
          <w:rFonts w:ascii="GHEA Grapalat" w:eastAsia="GHEA Grapalat" w:hAnsi="GHEA Grapalat" w:cs="GHEA Grapalat"/>
          <w:color w:val="000000"/>
          <w:sz w:val="18"/>
          <w:szCs w:val="18"/>
        </w:rPr>
        <w:t>հաշվարկներ</w:t>
      </w:r>
      <w:proofErr w:type="spellEnd"/>
      <w:r w:rsidRPr="00F533F8">
        <w:rPr>
          <w:rFonts w:ascii="GHEA Grapalat" w:eastAsia="GHEA Grapalat" w:hAnsi="GHEA Grapalat" w:cs="GHEA Grapalat"/>
          <w:color w:val="000000"/>
          <w:sz w:val="18"/>
          <w:szCs w:val="18"/>
        </w:rPr>
        <w:t>:</w:t>
      </w:r>
    </w:p>
  </w:footnote>
  <w:footnote w:id="15">
    <w:p w:rsidR="00E37514" w:rsidRPr="00F533F8" w:rsidRDefault="00E37514" w:rsidP="00AE25A7">
      <w:pPr>
        <w:pStyle w:val="FootnoteText"/>
        <w:rPr>
          <w:rFonts w:ascii="GHEA Grapalat" w:hAnsi="GHEA Grapalat"/>
          <w:sz w:val="18"/>
          <w:szCs w:val="18"/>
        </w:rPr>
      </w:pPr>
      <w:r w:rsidRPr="00F533F8">
        <w:rPr>
          <w:rStyle w:val="FootnoteReference"/>
          <w:rFonts w:ascii="GHEA Grapalat" w:hAnsi="GHEA Grapalat"/>
          <w:sz w:val="18"/>
          <w:szCs w:val="18"/>
        </w:rPr>
        <w:footnoteRef/>
      </w:r>
      <w:r w:rsidRPr="00F533F8">
        <w:rPr>
          <w:rFonts w:ascii="GHEA Grapalat" w:hAnsi="GHEA Grapalat"/>
          <w:sz w:val="18"/>
          <w:szCs w:val="18"/>
        </w:rPr>
        <w:t xml:space="preserve"> </w:t>
      </w:r>
      <w:proofErr w:type="spellStart"/>
      <w:r w:rsidRPr="00F533F8">
        <w:rPr>
          <w:rFonts w:ascii="GHEA Grapalat" w:eastAsia="GHEA Grapalat" w:hAnsi="GHEA Grapalat" w:cs="GHEA Grapalat"/>
          <w:color w:val="000000"/>
          <w:sz w:val="18"/>
          <w:szCs w:val="18"/>
        </w:rPr>
        <w:t>Մանրամասն</w:t>
      </w:r>
      <w:proofErr w:type="spellEnd"/>
      <w:r w:rsidRPr="00F533F8">
        <w:rPr>
          <w:rFonts w:ascii="GHEA Grapalat" w:eastAsia="GHEA Grapalat" w:hAnsi="GHEA Grapalat" w:cs="GHEA Grapalat"/>
          <w:color w:val="000000"/>
          <w:sz w:val="18"/>
          <w:szCs w:val="18"/>
        </w:rPr>
        <w:t xml:space="preserve"> </w:t>
      </w:r>
      <w:proofErr w:type="spellStart"/>
      <w:r w:rsidRPr="00F533F8">
        <w:rPr>
          <w:rFonts w:ascii="GHEA Grapalat" w:eastAsia="GHEA Grapalat" w:hAnsi="GHEA Grapalat" w:cs="GHEA Grapalat"/>
          <w:color w:val="000000"/>
          <w:sz w:val="18"/>
          <w:szCs w:val="18"/>
        </w:rPr>
        <w:t>ցուցանիշները</w:t>
      </w:r>
      <w:proofErr w:type="spellEnd"/>
      <w:r w:rsidRPr="00F533F8">
        <w:rPr>
          <w:rFonts w:ascii="GHEA Grapalat" w:eastAsia="GHEA Grapalat" w:hAnsi="GHEA Grapalat" w:cs="GHEA Grapalat"/>
          <w:color w:val="000000"/>
          <w:sz w:val="18"/>
          <w:szCs w:val="18"/>
        </w:rPr>
        <w:t xml:space="preserve"> </w:t>
      </w:r>
      <w:proofErr w:type="spellStart"/>
      <w:r w:rsidRPr="00F533F8">
        <w:rPr>
          <w:rFonts w:ascii="GHEA Grapalat" w:eastAsia="GHEA Grapalat" w:hAnsi="GHEA Grapalat" w:cs="GHEA Grapalat"/>
          <w:color w:val="000000"/>
          <w:sz w:val="18"/>
          <w:szCs w:val="18"/>
        </w:rPr>
        <w:t>ներկայացված</w:t>
      </w:r>
      <w:proofErr w:type="spellEnd"/>
      <w:r w:rsidRPr="00F533F8">
        <w:rPr>
          <w:rFonts w:ascii="GHEA Grapalat" w:eastAsia="GHEA Grapalat" w:hAnsi="GHEA Grapalat" w:cs="GHEA Grapalat"/>
          <w:color w:val="000000"/>
          <w:sz w:val="18"/>
          <w:szCs w:val="18"/>
        </w:rPr>
        <w:t xml:space="preserve"> </w:t>
      </w:r>
      <w:proofErr w:type="spellStart"/>
      <w:r w:rsidRPr="00F533F8">
        <w:rPr>
          <w:rFonts w:ascii="GHEA Grapalat" w:eastAsia="GHEA Grapalat" w:hAnsi="GHEA Grapalat" w:cs="GHEA Grapalat"/>
          <w:color w:val="000000"/>
          <w:sz w:val="18"/>
          <w:szCs w:val="18"/>
        </w:rPr>
        <w:t>են</w:t>
      </w:r>
      <w:proofErr w:type="spellEnd"/>
      <w:r w:rsidRPr="00F533F8">
        <w:rPr>
          <w:rFonts w:ascii="GHEA Grapalat" w:eastAsia="GHEA Grapalat" w:hAnsi="GHEA Grapalat" w:cs="GHEA Grapalat"/>
          <w:color w:val="000000"/>
          <w:sz w:val="18"/>
          <w:szCs w:val="18"/>
        </w:rPr>
        <w:t xml:space="preserve"> </w:t>
      </w:r>
      <w:proofErr w:type="spellStart"/>
      <w:r w:rsidRPr="00F533F8">
        <w:rPr>
          <w:rFonts w:ascii="GHEA Grapalat" w:eastAsia="GHEA Grapalat" w:hAnsi="GHEA Grapalat" w:cs="GHEA Grapalat"/>
          <w:color w:val="000000"/>
          <w:sz w:val="18"/>
          <w:szCs w:val="18"/>
        </w:rPr>
        <w:t>Հավելվածում</w:t>
      </w:r>
      <w:proofErr w:type="spellEnd"/>
      <w:r w:rsidRPr="00F533F8">
        <w:rPr>
          <w:rFonts w:ascii="GHEA Grapalat" w:eastAsia="GHEA Grapalat" w:hAnsi="GHEA Grapalat" w:cs="GHEA Grapalat"/>
          <w:color w:val="000000"/>
          <w:sz w:val="18"/>
          <w:szCs w:val="18"/>
        </w:rPr>
        <w:t>:</w:t>
      </w:r>
    </w:p>
  </w:footnote>
  <w:footnote w:id="16">
    <w:p w:rsidR="00E37514" w:rsidRPr="005D5E98" w:rsidRDefault="00E37514" w:rsidP="005D5E98">
      <w:pPr>
        <w:pStyle w:val="FootnoteText"/>
        <w:jc w:val="both"/>
        <w:rPr>
          <w:sz w:val="18"/>
          <w:szCs w:val="18"/>
        </w:rPr>
      </w:pPr>
      <w:r w:rsidRPr="005D5E98">
        <w:rPr>
          <w:rStyle w:val="FootnoteReference"/>
          <w:rFonts w:ascii="GHEA Grapalat" w:hAnsi="GHEA Grapalat"/>
          <w:sz w:val="18"/>
          <w:szCs w:val="18"/>
        </w:rPr>
        <w:footnoteRef/>
      </w:r>
      <w:r w:rsidRPr="005D5E98">
        <w:rPr>
          <w:rStyle w:val="FootnoteReference"/>
          <w:rFonts w:ascii="GHEA Grapalat" w:hAnsi="GHEA Grapalat"/>
          <w:sz w:val="18"/>
          <w:szCs w:val="18"/>
        </w:rPr>
        <w:t xml:space="preserve"> </w:t>
      </w:r>
      <w:proofErr w:type="spellStart"/>
      <w:r w:rsidRPr="005D5E98">
        <w:rPr>
          <w:rFonts w:ascii="GHEA Grapalat" w:eastAsia="GHEA Grapalat" w:hAnsi="GHEA Grapalat" w:cs="GHEA Grapalat"/>
          <w:color w:val="000000"/>
          <w:sz w:val="18"/>
          <w:szCs w:val="18"/>
        </w:rPr>
        <w:t>Աղբյուրը</w:t>
      </w:r>
      <w:proofErr w:type="spellEnd"/>
      <w:r w:rsidRPr="005D5E98">
        <w:rPr>
          <w:rFonts w:ascii="GHEA Grapalat" w:eastAsia="GHEA Grapalat" w:hAnsi="GHEA Grapalat" w:cs="GHEA Grapalat"/>
          <w:color w:val="000000"/>
          <w:sz w:val="18"/>
          <w:szCs w:val="18"/>
        </w:rPr>
        <w:t>՝ ՀՀ</w:t>
      </w:r>
      <w:r>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վիճակագրական</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կոմիտե</w:t>
      </w:r>
      <w:proofErr w:type="spellEnd"/>
      <w:r w:rsidRPr="005D5E98">
        <w:rPr>
          <w:rFonts w:ascii="GHEA Grapalat" w:eastAsia="GHEA Grapalat" w:hAnsi="GHEA Grapalat" w:cs="GHEA Grapalat"/>
          <w:color w:val="000000"/>
          <w:sz w:val="18"/>
          <w:szCs w:val="18"/>
        </w:rPr>
        <w:t>,</w:t>
      </w:r>
      <w:r>
        <w:rPr>
          <w:rFonts w:ascii="GHEA Grapalat" w:eastAsia="GHEA Grapalat" w:hAnsi="GHEA Grapalat" w:cs="GHEA Grapalat"/>
          <w:color w:val="000000"/>
          <w:sz w:val="18"/>
          <w:szCs w:val="18"/>
        </w:rPr>
        <w:t xml:space="preserve"> </w:t>
      </w:r>
      <w:r w:rsidRPr="005D5E98">
        <w:rPr>
          <w:rFonts w:ascii="GHEA Grapalat" w:eastAsia="GHEA Grapalat" w:hAnsi="GHEA Grapalat" w:cs="GHEA Grapalat"/>
          <w:color w:val="000000"/>
          <w:sz w:val="18"/>
          <w:szCs w:val="18"/>
        </w:rPr>
        <w:t>«</w:t>
      </w:r>
      <w:proofErr w:type="spellStart"/>
      <w:r w:rsidRPr="005D5E98">
        <w:rPr>
          <w:rFonts w:ascii="GHEA Grapalat" w:eastAsia="GHEA Grapalat" w:hAnsi="GHEA Grapalat" w:cs="GHEA Grapalat"/>
          <w:color w:val="000000"/>
          <w:sz w:val="18"/>
          <w:szCs w:val="18"/>
        </w:rPr>
        <w:t>Հայաստանի</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Հանրապետության</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սոցիալ-տնտեսական</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վիճակը</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ամսական</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զեկույցներ</w:t>
      </w:r>
      <w:proofErr w:type="spellEnd"/>
      <w:r w:rsidRPr="005D5E98">
        <w:rPr>
          <w:rFonts w:ascii="GHEA Grapalat" w:eastAsia="GHEA Grapalat" w:hAnsi="GHEA Grapalat" w:cs="GHEA Grapalat"/>
          <w:color w:val="000000"/>
          <w:sz w:val="18"/>
          <w:szCs w:val="18"/>
        </w:rPr>
        <w:t xml:space="preserve"> և ՀՀ ՖՆ </w:t>
      </w:r>
      <w:proofErr w:type="spellStart"/>
      <w:r w:rsidRPr="005D5E98">
        <w:rPr>
          <w:rFonts w:ascii="GHEA Grapalat" w:eastAsia="GHEA Grapalat" w:hAnsi="GHEA Grapalat" w:cs="GHEA Grapalat"/>
          <w:color w:val="000000"/>
          <w:sz w:val="18"/>
          <w:szCs w:val="18"/>
        </w:rPr>
        <w:t>հաշվարկներ</w:t>
      </w:r>
      <w:proofErr w:type="spellEnd"/>
      <w:r w:rsidRPr="005D5E98">
        <w:rPr>
          <w:rFonts w:ascii="GHEA Grapalat" w:eastAsia="GHEA Grapalat" w:hAnsi="GHEA Grapalat" w:cs="GHEA Grapalat"/>
          <w:color w:val="000000"/>
          <w:sz w:val="18"/>
          <w:szCs w:val="18"/>
        </w:rPr>
        <w:t>:</w:t>
      </w:r>
    </w:p>
  </w:footnote>
  <w:footnote w:id="17">
    <w:p w:rsidR="00E37514" w:rsidRPr="005D5E98" w:rsidRDefault="00E37514" w:rsidP="005D5E98">
      <w:pPr>
        <w:pStyle w:val="FootnoteText"/>
        <w:jc w:val="both"/>
        <w:rPr>
          <w:rFonts w:ascii="GHEA Grapalat" w:hAnsi="GHEA Grapalat"/>
          <w:sz w:val="18"/>
          <w:szCs w:val="18"/>
        </w:rPr>
      </w:pPr>
      <w:r w:rsidRPr="005D5E98">
        <w:rPr>
          <w:rStyle w:val="FootnoteReference"/>
          <w:rFonts w:ascii="GHEA Grapalat" w:hAnsi="GHEA Grapalat"/>
          <w:sz w:val="18"/>
          <w:szCs w:val="18"/>
        </w:rPr>
        <w:footnoteRef/>
      </w:r>
      <w:r w:rsidRPr="005D5E98">
        <w:rPr>
          <w:rFonts w:ascii="GHEA Grapalat" w:hAnsi="GHEA Grapalat"/>
          <w:sz w:val="18"/>
          <w:szCs w:val="18"/>
        </w:rPr>
        <w:t xml:space="preserve"> </w:t>
      </w:r>
      <w:proofErr w:type="spellStart"/>
      <w:r w:rsidRPr="005D5E98">
        <w:rPr>
          <w:rFonts w:ascii="GHEA Grapalat" w:eastAsia="GHEA Grapalat" w:hAnsi="GHEA Grapalat" w:cs="GHEA Grapalat"/>
          <w:color w:val="000000"/>
          <w:sz w:val="18"/>
          <w:szCs w:val="18"/>
        </w:rPr>
        <w:t>Մանրամասն</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ցուցանիշները</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ներկայացված</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են</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Հավելվածում</w:t>
      </w:r>
      <w:proofErr w:type="spellEnd"/>
      <w:r w:rsidRPr="005D5E98">
        <w:rPr>
          <w:rFonts w:ascii="GHEA Grapalat" w:eastAsia="GHEA Grapalat" w:hAnsi="GHEA Grapalat" w:cs="GHEA Grapalat"/>
          <w:color w:val="000000"/>
          <w:sz w:val="18"/>
          <w:szCs w:val="18"/>
        </w:rPr>
        <w:t>:</w:t>
      </w:r>
    </w:p>
  </w:footnote>
  <w:footnote w:id="18">
    <w:p w:rsidR="00E37514" w:rsidRPr="005D5E98" w:rsidRDefault="00E37514" w:rsidP="005D5E98">
      <w:pPr>
        <w:jc w:val="both"/>
        <w:rPr>
          <w:rFonts w:ascii="GHEA Grapalat" w:eastAsia="Merriweather" w:hAnsi="GHEA Grapalat" w:cs="Merriweather"/>
          <w:color w:val="000000"/>
          <w:sz w:val="18"/>
          <w:szCs w:val="18"/>
        </w:rPr>
      </w:pPr>
      <w:r w:rsidRPr="005D5E98">
        <w:rPr>
          <w:rStyle w:val="FootnoteReference"/>
          <w:rFonts w:ascii="GHEA Grapalat" w:hAnsi="GHEA Grapalat"/>
          <w:sz w:val="18"/>
          <w:szCs w:val="18"/>
        </w:rPr>
        <w:footnoteRef/>
      </w:r>
      <w:r w:rsidRPr="005D5E98">
        <w:rPr>
          <w:rFonts w:ascii="GHEA Grapalat" w:hAnsi="GHEA Grapalat"/>
          <w:color w:val="000000"/>
          <w:sz w:val="18"/>
          <w:szCs w:val="18"/>
        </w:rPr>
        <w:t xml:space="preserve"> </w:t>
      </w:r>
      <w:proofErr w:type="spellStart"/>
      <w:r w:rsidRPr="005D5E98">
        <w:rPr>
          <w:rFonts w:ascii="GHEA Grapalat" w:eastAsia="GHEA Grapalat" w:hAnsi="GHEA Grapalat" w:cs="GHEA Grapalat"/>
          <w:color w:val="000000"/>
          <w:sz w:val="18"/>
          <w:szCs w:val="18"/>
        </w:rPr>
        <w:t>Ապրանքների</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լայն</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տնտեսական</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դասակարգմամբ</w:t>
      </w:r>
      <w:proofErr w:type="spellEnd"/>
      <w:r w:rsidRPr="005D5E98">
        <w:rPr>
          <w:rFonts w:ascii="GHEA Grapalat" w:eastAsia="GHEA Grapalat" w:hAnsi="GHEA Grapalat" w:cs="GHEA Grapalat"/>
          <w:color w:val="000000"/>
          <w:sz w:val="18"/>
          <w:szCs w:val="18"/>
        </w:rPr>
        <w:t xml:space="preserve"> (BEC) </w:t>
      </w:r>
      <w:proofErr w:type="spellStart"/>
      <w:r w:rsidRPr="005D5E98">
        <w:rPr>
          <w:rFonts w:ascii="GHEA Grapalat" w:eastAsia="GHEA Grapalat" w:hAnsi="GHEA Grapalat" w:cs="GHEA Grapalat"/>
          <w:color w:val="000000"/>
          <w:sz w:val="18"/>
          <w:szCs w:val="18"/>
        </w:rPr>
        <w:t>պաշտոնական</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տվյալները</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հրապարակվում</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են</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տարեկան</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կրտվածքով</w:t>
      </w:r>
      <w:proofErr w:type="spellEnd"/>
      <w:r w:rsidRPr="005D5E98">
        <w:rPr>
          <w:rFonts w:ascii="GHEA Grapalat" w:eastAsia="GHEA Grapalat" w:hAnsi="GHEA Grapalat" w:cs="GHEA Grapalat"/>
          <w:color w:val="000000"/>
          <w:sz w:val="18"/>
          <w:szCs w:val="18"/>
        </w:rPr>
        <w:t xml:space="preserve"> և </w:t>
      </w:r>
      <w:proofErr w:type="spellStart"/>
      <w:r w:rsidRPr="005D5E98">
        <w:rPr>
          <w:rFonts w:ascii="GHEA Grapalat" w:eastAsia="GHEA Grapalat" w:hAnsi="GHEA Grapalat" w:cs="GHEA Grapalat"/>
          <w:color w:val="000000"/>
          <w:sz w:val="18"/>
          <w:szCs w:val="18"/>
        </w:rPr>
        <w:t>կհրապարակվեն</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հաջորդ</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տարվա</w:t>
      </w:r>
      <w:proofErr w:type="spellEnd"/>
      <w:r w:rsidRPr="005D5E98">
        <w:rPr>
          <w:rFonts w:ascii="GHEA Grapalat" w:eastAsia="GHEA Grapalat" w:hAnsi="GHEA Grapalat" w:cs="GHEA Grapalat"/>
          <w:color w:val="000000"/>
          <w:sz w:val="18"/>
          <w:szCs w:val="18"/>
        </w:rPr>
        <w:t xml:space="preserve">՝ 2023 </w:t>
      </w:r>
      <w:proofErr w:type="spellStart"/>
      <w:r w:rsidRPr="005D5E98">
        <w:rPr>
          <w:rFonts w:ascii="GHEA Grapalat" w:eastAsia="GHEA Grapalat" w:hAnsi="GHEA Grapalat" w:cs="GHEA Grapalat"/>
          <w:color w:val="000000"/>
          <w:sz w:val="18"/>
          <w:szCs w:val="18"/>
        </w:rPr>
        <w:t>թվականի</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վերջին</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ուստի</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այս</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հատվածում</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ներկայացված</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են</w:t>
      </w:r>
      <w:proofErr w:type="spellEnd"/>
      <w:r w:rsidRPr="005D5E98">
        <w:rPr>
          <w:rFonts w:ascii="GHEA Grapalat" w:eastAsia="GHEA Grapalat" w:hAnsi="GHEA Grapalat" w:cs="GHEA Grapalat"/>
          <w:color w:val="000000"/>
          <w:sz w:val="18"/>
          <w:szCs w:val="18"/>
        </w:rPr>
        <w:t xml:space="preserve"> ՀՀ ՖՆ </w:t>
      </w:r>
      <w:proofErr w:type="spellStart"/>
      <w:r w:rsidRPr="005D5E98">
        <w:rPr>
          <w:rFonts w:ascii="GHEA Grapalat" w:eastAsia="GHEA Grapalat" w:hAnsi="GHEA Grapalat" w:cs="GHEA Grapalat"/>
          <w:color w:val="000000"/>
          <w:sz w:val="18"/>
          <w:szCs w:val="18"/>
        </w:rPr>
        <w:t>գնահատականները</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կիրառվել</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են</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արտաքին</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առևտրի</w:t>
      </w:r>
      <w:proofErr w:type="spellEnd"/>
      <w:r w:rsidRPr="005D5E98">
        <w:rPr>
          <w:rFonts w:ascii="GHEA Grapalat" w:eastAsia="GHEA Grapalat" w:hAnsi="GHEA Grapalat" w:cs="GHEA Grapalat"/>
          <w:color w:val="000000"/>
          <w:sz w:val="18"/>
          <w:szCs w:val="18"/>
        </w:rPr>
        <w:t xml:space="preserve"> 4-անիշ </w:t>
      </w:r>
      <w:proofErr w:type="spellStart"/>
      <w:r w:rsidRPr="005D5E98">
        <w:rPr>
          <w:rFonts w:ascii="GHEA Grapalat" w:eastAsia="GHEA Grapalat" w:hAnsi="GHEA Grapalat" w:cs="GHEA Grapalat"/>
          <w:color w:val="000000"/>
          <w:sz w:val="18"/>
          <w:szCs w:val="18"/>
        </w:rPr>
        <w:t>վիճակագրությունից</w:t>
      </w:r>
      <w:proofErr w:type="spellEnd"/>
      <w:r w:rsidRPr="005D5E98">
        <w:rPr>
          <w:rFonts w:ascii="GHEA Grapalat" w:eastAsia="GHEA Grapalat" w:hAnsi="GHEA Grapalat" w:cs="GHEA Grapalat"/>
          <w:color w:val="000000"/>
          <w:sz w:val="18"/>
          <w:szCs w:val="18"/>
        </w:rPr>
        <w:t xml:space="preserve"> BEC-</w:t>
      </w:r>
      <w:proofErr w:type="spellStart"/>
      <w:r w:rsidRPr="005D5E98">
        <w:rPr>
          <w:rFonts w:ascii="GHEA Grapalat" w:eastAsia="GHEA Grapalat" w:hAnsi="GHEA Grapalat" w:cs="GHEA Grapalat"/>
          <w:color w:val="000000"/>
          <w:sz w:val="18"/>
          <w:szCs w:val="18"/>
        </w:rPr>
        <w:t>ին</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անցման</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միջազգային</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փորձում</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ընդունված</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անցումային</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բանալիներ</w:t>
      </w:r>
      <w:proofErr w:type="spellEnd"/>
      <w:r w:rsidRPr="005D5E98">
        <w:rPr>
          <w:rFonts w:ascii="GHEA Grapalat" w:eastAsia="GHEA Grapalat" w:hAnsi="GHEA Grapalat" w:cs="GHEA Grapalat"/>
          <w:color w:val="000000"/>
          <w:sz w:val="18"/>
          <w:szCs w:val="18"/>
        </w:rPr>
        <w:t>):</w:t>
      </w:r>
    </w:p>
  </w:footnote>
  <w:footnote w:id="19">
    <w:p w:rsidR="00E37514" w:rsidRPr="005D5E98" w:rsidRDefault="00E37514" w:rsidP="005D5E98">
      <w:pPr>
        <w:pStyle w:val="FootnoteText"/>
        <w:jc w:val="both"/>
        <w:rPr>
          <w:rFonts w:ascii="GHEA Grapalat" w:hAnsi="GHEA Grapalat"/>
          <w:sz w:val="18"/>
          <w:szCs w:val="18"/>
        </w:rPr>
      </w:pPr>
      <w:r w:rsidRPr="005D5E98">
        <w:rPr>
          <w:rStyle w:val="FootnoteReference"/>
          <w:rFonts w:ascii="GHEA Grapalat" w:hAnsi="GHEA Grapalat"/>
          <w:sz w:val="18"/>
          <w:szCs w:val="18"/>
        </w:rPr>
        <w:footnoteRef/>
      </w:r>
      <w:r w:rsidRPr="005D5E98">
        <w:rPr>
          <w:rFonts w:ascii="GHEA Grapalat" w:hAnsi="GHEA Grapalat"/>
          <w:sz w:val="18"/>
          <w:szCs w:val="18"/>
        </w:rPr>
        <w:t xml:space="preserve"> </w:t>
      </w:r>
      <w:proofErr w:type="spellStart"/>
      <w:r w:rsidRPr="005D5E98">
        <w:rPr>
          <w:rFonts w:ascii="GHEA Grapalat" w:eastAsia="GHEA Grapalat" w:hAnsi="GHEA Grapalat" w:cs="GHEA Grapalat"/>
          <w:color w:val="000000"/>
          <w:sz w:val="18"/>
          <w:szCs w:val="18"/>
        </w:rPr>
        <w:t>Մանրամասն</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ցուցանիշները</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ներկայացված</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են</w:t>
      </w:r>
      <w:proofErr w:type="spellEnd"/>
      <w:r w:rsidRPr="005D5E98">
        <w:rPr>
          <w:rFonts w:ascii="GHEA Grapalat" w:eastAsia="GHEA Grapalat" w:hAnsi="GHEA Grapalat" w:cs="GHEA Grapalat"/>
          <w:color w:val="000000"/>
          <w:sz w:val="18"/>
          <w:szCs w:val="18"/>
        </w:rPr>
        <w:t xml:space="preserve"> </w:t>
      </w:r>
      <w:proofErr w:type="spellStart"/>
      <w:r w:rsidRPr="005D5E98">
        <w:rPr>
          <w:rFonts w:ascii="GHEA Grapalat" w:eastAsia="GHEA Grapalat" w:hAnsi="GHEA Grapalat" w:cs="GHEA Grapalat"/>
          <w:color w:val="000000"/>
          <w:sz w:val="18"/>
          <w:szCs w:val="18"/>
        </w:rPr>
        <w:t>Հավելվածում</w:t>
      </w:r>
      <w:proofErr w:type="spellEnd"/>
      <w:r w:rsidRPr="005D5E98">
        <w:rPr>
          <w:rFonts w:ascii="GHEA Grapalat" w:eastAsia="GHEA Grapalat" w:hAnsi="GHEA Grapalat" w:cs="GHEA Grapalat"/>
          <w:color w:val="000000"/>
          <w:sz w:val="18"/>
          <w:szCs w:val="18"/>
        </w:rPr>
        <w:t>:</w:t>
      </w:r>
    </w:p>
  </w:footnote>
  <w:footnote w:id="20">
    <w:p w:rsidR="00E37514" w:rsidRPr="00606D99" w:rsidRDefault="00E37514" w:rsidP="00606D99">
      <w:pPr>
        <w:pBdr>
          <w:top w:val="nil"/>
          <w:left w:val="nil"/>
          <w:bottom w:val="nil"/>
          <w:right w:val="nil"/>
          <w:between w:val="nil"/>
        </w:pBdr>
        <w:jc w:val="both"/>
        <w:rPr>
          <w:rFonts w:ascii="GHEA Grapalat" w:eastAsia="GHEA Grapalat" w:hAnsi="GHEA Grapalat" w:cs="GHEA Grapalat"/>
          <w:color w:val="000000"/>
          <w:sz w:val="18"/>
          <w:szCs w:val="18"/>
        </w:rPr>
      </w:pPr>
      <w:r w:rsidRPr="00606D99">
        <w:rPr>
          <w:rStyle w:val="FootnoteReference"/>
          <w:rFonts w:ascii="GHEA Grapalat" w:hAnsi="GHEA Grapalat"/>
          <w:sz w:val="18"/>
          <w:szCs w:val="18"/>
        </w:rPr>
        <w:footnoteRef/>
      </w:r>
      <w:r w:rsidRPr="00606D99">
        <w:rPr>
          <w:rFonts w:ascii="GHEA Grapalat" w:eastAsia="Merriweather" w:hAnsi="GHEA Grapalat" w:cs="Merriweather"/>
          <w:color w:val="000000"/>
          <w:sz w:val="18"/>
          <w:szCs w:val="18"/>
        </w:rPr>
        <w:t xml:space="preserve"> </w:t>
      </w:r>
      <w:proofErr w:type="spellStart"/>
      <w:r w:rsidRPr="00606D99">
        <w:rPr>
          <w:rFonts w:ascii="GHEA Grapalat" w:eastAsia="GHEA Grapalat" w:hAnsi="GHEA Grapalat" w:cs="GHEA Grapalat"/>
          <w:color w:val="000000"/>
          <w:sz w:val="18"/>
          <w:szCs w:val="18"/>
        </w:rPr>
        <w:t>Ընթացիկ</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առաջին</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երեք</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ամիսների</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ծառայությունների</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մասին</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տեղեկատվության</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բացակայության</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պատճառով</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ողջ</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շարքը</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ներկայացված</w:t>
      </w:r>
      <w:proofErr w:type="spellEnd"/>
      <w:r w:rsidRPr="00606D99">
        <w:rPr>
          <w:rFonts w:ascii="GHEA Grapalat" w:eastAsia="GHEA Grapalat" w:hAnsi="GHEA Grapalat" w:cs="GHEA Grapalat"/>
          <w:color w:val="000000"/>
          <w:sz w:val="18"/>
          <w:szCs w:val="18"/>
        </w:rPr>
        <w:t xml:space="preserve"> է </w:t>
      </w:r>
      <w:proofErr w:type="spellStart"/>
      <w:r w:rsidRPr="00606D99">
        <w:rPr>
          <w:rFonts w:ascii="GHEA Grapalat" w:eastAsia="GHEA Grapalat" w:hAnsi="GHEA Grapalat" w:cs="GHEA Grapalat"/>
          <w:color w:val="000000"/>
          <w:sz w:val="18"/>
          <w:szCs w:val="18"/>
        </w:rPr>
        <w:t>ապրանքների</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արտահանման</w:t>
      </w:r>
      <w:proofErr w:type="spellEnd"/>
      <w:r w:rsidRPr="00606D99">
        <w:rPr>
          <w:rFonts w:ascii="GHEA Grapalat" w:eastAsia="GHEA Grapalat" w:hAnsi="GHEA Grapalat" w:cs="GHEA Grapalat"/>
          <w:color w:val="000000"/>
          <w:sz w:val="18"/>
          <w:szCs w:val="18"/>
        </w:rPr>
        <w:t xml:space="preserve"> և </w:t>
      </w:r>
      <w:proofErr w:type="spellStart"/>
      <w:r w:rsidRPr="00606D99">
        <w:rPr>
          <w:rFonts w:ascii="GHEA Grapalat" w:eastAsia="GHEA Grapalat" w:hAnsi="GHEA Grapalat" w:cs="GHEA Grapalat"/>
          <w:color w:val="000000"/>
          <w:sz w:val="18"/>
          <w:szCs w:val="18"/>
        </w:rPr>
        <w:t>ներմուծման</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հարաբերակցությամբ</w:t>
      </w:r>
      <w:proofErr w:type="spellEnd"/>
      <w:r w:rsidRPr="00606D99">
        <w:rPr>
          <w:rFonts w:ascii="GHEA Grapalat" w:eastAsia="GHEA Grapalat" w:hAnsi="GHEA Grapalat" w:cs="GHEA Grapalat"/>
          <w:color w:val="000000"/>
          <w:sz w:val="18"/>
          <w:szCs w:val="18"/>
        </w:rPr>
        <w:t xml:space="preserve"> (ՖՕԲ </w:t>
      </w:r>
      <w:proofErr w:type="spellStart"/>
      <w:r w:rsidRPr="00606D99">
        <w:rPr>
          <w:rFonts w:ascii="GHEA Grapalat" w:eastAsia="GHEA Grapalat" w:hAnsi="GHEA Grapalat" w:cs="GHEA Grapalat"/>
          <w:color w:val="000000"/>
          <w:sz w:val="18"/>
          <w:szCs w:val="18"/>
        </w:rPr>
        <w:t>գներով</w:t>
      </w:r>
      <w:proofErr w:type="spellEnd"/>
      <w:r>
        <w:rPr>
          <w:rFonts w:ascii="GHEA Grapalat" w:eastAsia="GHEA Grapalat" w:hAnsi="GHEA Grapalat" w:cs="GHEA Grapalat"/>
          <w:color w:val="000000"/>
          <w:sz w:val="18"/>
          <w:szCs w:val="18"/>
        </w:rPr>
        <w:t>, «</w:t>
      </w:r>
      <w:proofErr w:type="spellStart"/>
      <w:r w:rsidRPr="00606D99">
        <w:rPr>
          <w:rFonts w:ascii="GHEA Grapalat" w:eastAsia="GHEA Grapalat" w:hAnsi="GHEA Grapalat" w:cs="GHEA Grapalat"/>
          <w:color w:val="000000"/>
          <w:sz w:val="18"/>
          <w:szCs w:val="18"/>
        </w:rPr>
        <w:t>Ապրանքների</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առևտուրն</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ըստ</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վճարային</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հաշվեկշռի</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հիմքի</w:t>
      </w:r>
      <w:proofErr w:type="spellEnd"/>
      <w:r>
        <w:rPr>
          <w:rFonts w:ascii="GHEA Grapalat" w:eastAsia="GHEA Grapalat" w:hAnsi="GHEA Grapalat" w:cs="GHEA Grapalat"/>
          <w:color w:val="000000"/>
          <w:sz w:val="18"/>
          <w:szCs w:val="18"/>
        </w:rPr>
        <w:t>»</w:t>
      </w:r>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հոդված</w:t>
      </w:r>
      <w:proofErr w:type="spellEnd"/>
      <w:r w:rsidRPr="00606D99">
        <w:rPr>
          <w:rFonts w:ascii="GHEA Grapalat" w:eastAsia="GHEA Grapalat" w:hAnsi="GHEA Grapalat" w:cs="GHEA Grapalat"/>
          <w:color w:val="000000"/>
          <w:sz w:val="18"/>
          <w:szCs w:val="18"/>
        </w:rPr>
        <w:t xml:space="preserve">): 2022 </w:t>
      </w:r>
      <w:proofErr w:type="spellStart"/>
      <w:r w:rsidRPr="00606D99">
        <w:rPr>
          <w:rFonts w:ascii="GHEA Grapalat" w:eastAsia="GHEA Grapalat" w:hAnsi="GHEA Grapalat" w:cs="GHEA Grapalat"/>
          <w:color w:val="000000"/>
          <w:sz w:val="18"/>
          <w:szCs w:val="18"/>
        </w:rPr>
        <w:t>թվականի</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առաջին</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եռամսյակի</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ցուցանիշը</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նախնական</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գնահատական</w:t>
      </w:r>
      <w:proofErr w:type="spellEnd"/>
      <w:r w:rsidRPr="00606D99">
        <w:rPr>
          <w:rFonts w:ascii="GHEA Grapalat" w:eastAsia="GHEA Grapalat" w:hAnsi="GHEA Grapalat" w:cs="GHEA Grapalat"/>
          <w:color w:val="000000"/>
          <w:sz w:val="18"/>
          <w:szCs w:val="18"/>
        </w:rPr>
        <w:t xml:space="preserve"> է: </w:t>
      </w:r>
    </w:p>
    <w:p w:rsidR="00E37514" w:rsidRPr="00606D99" w:rsidRDefault="00E37514" w:rsidP="00606D99">
      <w:pPr>
        <w:pBdr>
          <w:top w:val="nil"/>
          <w:left w:val="nil"/>
          <w:bottom w:val="nil"/>
          <w:right w:val="nil"/>
          <w:between w:val="nil"/>
        </w:pBdr>
        <w:jc w:val="both"/>
        <w:rPr>
          <w:rFonts w:ascii="GHEA Grapalat" w:eastAsia="Merriweather" w:hAnsi="GHEA Grapalat" w:cs="Merriweather"/>
          <w:color w:val="000000"/>
          <w:sz w:val="18"/>
          <w:szCs w:val="18"/>
        </w:rPr>
      </w:pPr>
      <w:proofErr w:type="spellStart"/>
      <w:r w:rsidRPr="00606D99">
        <w:rPr>
          <w:rFonts w:ascii="GHEA Grapalat" w:eastAsia="GHEA Grapalat" w:hAnsi="GHEA Grapalat" w:cs="GHEA Grapalat"/>
          <w:color w:val="000000"/>
          <w:sz w:val="18"/>
          <w:szCs w:val="18"/>
        </w:rPr>
        <w:t>Աղբյուրը</w:t>
      </w:r>
      <w:proofErr w:type="spellEnd"/>
      <w:r w:rsidRPr="00606D99">
        <w:rPr>
          <w:rFonts w:ascii="GHEA Grapalat" w:eastAsia="GHEA Grapalat" w:hAnsi="GHEA Grapalat" w:cs="GHEA Grapalat"/>
          <w:color w:val="000000"/>
          <w:sz w:val="18"/>
          <w:szCs w:val="18"/>
        </w:rPr>
        <w:t>` ՀՀ</w:t>
      </w:r>
      <w:r>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վիճակագրական</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կոմիտե</w:t>
      </w:r>
      <w:proofErr w:type="spellEnd"/>
      <w:r w:rsidRPr="00606D99">
        <w:rPr>
          <w:rFonts w:ascii="GHEA Grapalat" w:eastAsia="GHEA Grapalat" w:hAnsi="GHEA Grapalat" w:cs="GHEA Grapalat"/>
          <w:color w:val="000000"/>
          <w:sz w:val="18"/>
          <w:szCs w:val="18"/>
        </w:rPr>
        <w:t xml:space="preserve">, «ՀՀ </w:t>
      </w:r>
      <w:proofErr w:type="spellStart"/>
      <w:r w:rsidRPr="00606D99">
        <w:rPr>
          <w:rFonts w:ascii="GHEA Grapalat" w:eastAsia="GHEA Grapalat" w:hAnsi="GHEA Grapalat" w:cs="GHEA Grapalat"/>
          <w:color w:val="000000"/>
          <w:sz w:val="18"/>
          <w:szCs w:val="18"/>
        </w:rPr>
        <w:t>վճարային</w:t>
      </w:r>
      <w:proofErr w:type="spellEnd"/>
      <w:r w:rsidRPr="00606D99">
        <w:rPr>
          <w:rFonts w:ascii="GHEA Grapalat" w:eastAsia="GHEA Grapalat" w:hAnsi="GHEA Grapalat" w:cs="GHEA Grapalat"/>
          <w:color w:val="000000"/>
          <w:sz w:val="18"/>
          <w:szCs w:val="18"/>
        </w:rPr>
        <w:t xml:space="preserve"> հաշվեկշիռ-6» </w:t>
      </w:r>
      <w:proofErr w:type="spellStart"/>
      <w:r w:rsidRPr="00606D99">
        <w:rPr>
          <w:rFonts w:ascii="GHEA Grapalat" w:eastAsia="GHEA Grapalat" w:hAnsi="GHEA Grapalat" w:cs="GHEA Grapalat"/>
          <w:color w:val="000000"/>
          <w:sz w:val="18"/>
          <w:szCs w:val="18"/>
        </w:rPr>
        <w:t>տվյալների</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բազա</w:t>
      </w:r>
      <w:proofErr w:type="spellEnd"/>
      <w:r w:rsidRPr="00606D99">
        <w:rPr>
          <w:rFonts w:ascii="GHEA Grapalat" w:eastAsia="GHEA Grapalat" w:hAnsi="GHEA Grapalat" w:cs="GHEA Grapalat"/>
          <w:color w:val="000000"/>
          <w:sz w:val="18"/>
          <w:szCs w:val="18"/>
        </w:rPr>
        <w:t xml:space="preserve"> և ՀՀ ՖՆ </w:t>
      </w:r>
      <w:proofErr w:type="spellStart"/>
      <w:r w:rsidRPr="00606D99">
        <w:rPr>
          <w:rFonts w:ascii="GHEA Grapalat" w:eastAsia="GHEA Grapalat" w:hAnsi="GHEA Grapalat" w:cs="GHEA Grapalat"/>
          <w:color w:val="000000"/>
          <w:sz w:val="18"/>
          <w:szCs w:val="18"/>
        </w:rPr>
        <w:t>գնահատականներ</w:t>
      </w:r>
      <w:proofErr w:type="spellEnd"/>
      <w:r w:rsidRPr="00606D99">
        <w:rPr>
          <w:rFonts w:ascii="GHEA Grapalat" w:eastAsia="GHEA Grapalat" w:hAnsi="GHEA Grapalat" w:cs="GHEA Grapalat"/>
          <w:color w:val="000000"/>
          <w:sz w:val="18"/>
          <w:szCs w:val="18"/>
        </w:rPr>
        <w:t>:</w:t>
      </w:r>
    </w:p>
  </w:footnote>
  <w:footnote w:id="21">
    <w:p w:rsidR="00E37514" w:rsidRPr="00606D99" w:rsidRDefault="00E37514" w:rsidP="00606D99">
      <w:pPr>
        <w:pStyle w:val="FootnoteText"/>
        <w:jc w:val="both"/>
        <w:rPr>
          <w:rFonts w:ascii="GHEA Grapalat" w:hAnsi="GHEA Grapalat"/>
          <w:sz w:val="18"/>
          <w:szCs w:val="18"/>
        </w:rPr>
      </w:pPr>
      <w:r w:rsidRPr="00606D99">
        <w:rPr>
          <w:rStyle w:val="FootnoteReference"/>
          <w:rFonts w:ascii="GHEA Grapalat" w:hAnsi="GHEA Grapalat"/>
          <w:sz w:val="18"/>
          <w:szCs w:val="18"/>
        </w:rPr>
        <w:footnoteRef/>
      </w:r>
      <w:r w:rsidRPr="00606D99">
        <w:rPr>
          <w:rFonts w:ascii="GHEA Grapalat" w:hAnsi="GHEA Grapalat"/>
          <w:sz w:val="18"/>
          <w:szCs w:val="18"/>
        </w:rPr>
        <w:t xml:space="preserve"> </w:t>
      </w:r>
      <w:proofErr w:type="spellStart"/>
      <w:r w:rsidRPr="00606D99">
        <w:rPr>
          <w:rFonts w:ascii="GHEA Grapalat" w:hAnsi="GHEA Grapalat"/>
          <w:sz w:val="18"/>
          <w:szCs w:val="18"/>
        </w:rPr>
        <w:t>Աղբյուրը</w:t>
      </w:r>
      <w:proofErr w:type="spellEnd"/>
      <w:r w:rsidRPr="00606D99">
        <w:rPr>
          <w:rFonts w:ascii="GHEA Grapalat" w:hAnsi="GHEA Grapalat"/>
          <w:sz w:val="18"/>
          <w:szCs w:val="18"/>
        </w:rPr>
        <w:t>՝ ՀՀ ԿԲ, «</w:t>
      </w:r>
      <w:r w:rsidRPr="00606D99">
        <w:rPr>
          <w:rFonts w:ascii="GHEA Grapalat" w:hAnsi="GHEA Grapalat" w:cs="Sylfaen"/>
          <w:sz w:val="18"/>
          <w:szCs w:val="18"/>
        </w:rPr>
        <w:t xml:space="preserve">ՀՀ </w:t>
      </w:r>
      <w:proofErr w:type="spellStart"/>
      <w:r w:rsidRPr="00606D99">
        <w:rPr>
          <w:rFonts w:ascii="GHEA Grapalat" w:hAnsi="GHEA Grapalat" w:cs="Sylfaen"/>
          <w:sz w:val="18"/>
          <w:szCs w:val="18"/>
        </w:rPr>
        <w:t>բանկերի</w:t>
      </w:r>
      <w:proofErr w:type="spellEnd"/>
      <w:r w:rsidRPr="00606D99">
        <w:rPr>
          <w:rFonts w:ascii="GHEA Grapalat" w:hAnsi="GHEA Grapalat" w:cs="Sylfaen"/>
          <w:sz w:val="18"/>
          <w:szCs w:val="18"/>
        </w:rPr>
        <w:t xml:space="preserve"> </w:t>
      </w:r>
      <w:proofErr w:type="spellStart"/>
      <w:r w:rsidRPr="00606D99">
        <w:rPr>
          <w:rFonts w:ascii="GHEA Grapalat" w:hAnsi="GHEA Grapalat" w:cs="Sylfaen"/>
          <w:sz w:val="18"/>
          <w:szCs w:val="18"/>
        </w:rPr>
        <w:t>միջոցով</w:t>
      </w:r>
      <w:proofErr w:type="spellEnd"/>
      <w:r w:rsidRPr="00606D99">
        <w:rPr>
          <w:rFonts w:ascii="GHEA Grapalat" w:hAnsi="GHEA Grapalat" w:cs="Sylfaen"/>
          <w:sz w:val="18"/>
          <w:szCs w:val="18"/>
        </w:rPr>
        <w:t xml:space="preserve"> </w:t>
      </w:r>
      <w:proofErr w:type="spellStart"/>
      <w:r w:rsidRPr="00606D99">
        <w:rPr>
          <w:rFonts w:ascii="GHEA Grapalat" w:hAnsi="GHEA Grapalat" w:cs="Sylfaen"/>
          <w:sz w:val="18"/>
          <w:szCs w:val="18"/>
        </w:rPr>
        <w:t>ֆիզիկական</w:t>
      </w:r>
      <w:proofErr w:type="spellEnd"/>
      <w:r w:rsidRPr="00606D99">
        <w:rPr>
          <w:rFonts w:ascii="GHEA Grapalat" w:hAnsi="GHEA Grapalat" w:cs="Sylfaen"/>
          <w:sz w:val="18"/>
          <w:szCs w:val="18"/>
        </w:rPr>
        <w:t xml:space="preserve"> </w:t>
      </w:r>
      <w:proofErr w:type="spellStart"/>
      <w:r w:rsidRPr="00606D99">
        <w:rPr>
          <w:rFonts w:ascii="GHEA Grapalat" w:hAnsi="GHEA Grapalat" w:cs="Sylfaen"/>
          <w:sz w:val="18"/>
          <w:szCs w:val="18"/>
        </w:rPr>
        <w:t>անձանց</w:t>
      </w:r>
      <w:proofErr w:type="spellEnd"/>
      <w:r w:rsidRPr="00606D99">
        <w:rPr>
          <w:rFonts w:ascii="GHEA Grapalat" w:hAnsi="GHEA Grapalat" w:cs="Sylfaen"/>
          <w:sz w:val="18"/>
          <w:szCs w:val="18"/>
        </w:rPr>
        <w:t xml:space="preserve"> </w:t>
      </w:r>
      <w:proofErr w:type="spellStart"/>
      <w:r w:rsidRPr="00606D99">
        <w:rPr>
          <w:rFonts w:ascii="GHEA Grapalat" w:hAnsi="GHEA Grapalat" w:cs="Sylfaen"/>
          <w:sz w:val="18"/>
          <w:szCs w:val="18"/>
        </w:rPr>
        <w:t>անունով</w:t>
      </w:r>
      <w:proofErr w:type="spellEnd"/>
      <w:r w:rsidRPr="00606D99">
        <w:rPr>
          <w:rFonts w:ascii="GHEA Grapalat" w:hAnsi="GHEA Grapalat" w:cs="Sylfaen"/>
          <w:sz w:val="18"/>
          <w:szCs w:val="18"/>
        </w:rPr>
        <w:t xml:space="preserve"> </w:t>
      </w:r>
      <w:proofErr w:type="spellStart"/>
      <w:r w:rsidRPr="00606D99">
        <w:rPr>
          <w:rFonts w:ascii="GHEA Grapalat" w:hAnsi="GHEA Grapalat" w:cs="Sylfaen"/>
          <w:sz w:val="18"/>
          <w:szCs w:val="18"/>
        </w:rPr>
        <w:t>արտերկրից</w:t>
      </w:r>
      <w:proofErr w:type="spellEnd"/>
      <w:r w:rsidRPr="00606D99">
        <w:rPr>
          <w:rFonts w:ascii="GHEA Grapalat" w:hAnsi="GHEA Grapalat" w:cs="Sylfaen"/>
          <w:sz w:val="18"/>
          <w:szCs w:val="18"/>
        </w:rPr>
        <w:t xml:space="preserve"> </w:t>
      </w:r>
      <w:proofErr w:type="spellStart"/>
      <w:r w:rsidRPr="00606D99">
        <w:rPr>
          <w:rFonts w:ascii="GHEA Grapalat" w:hAnsi="GHEA Grapalat" w:cs="Sylfaen"/>
          <w:sz w:val="18"/>
          <w:szCs w:val="18"/>
        </w:rPr>
        <w:t>ստացված</w:t>
      </w:r>
      <w:proofErr w:type="spellEnd"/>
      <w:r w:rsidRPr="00606D99">
        <w:rPr>
          <w:rFonts w:ascii="GHEA Grapalat" w:hAnsi="GHEA Grapalat" w:cs="Sylfaen"/>
          <w:sz w:val="18"/>
          <w:szCs w:val="18"/>
        </w:rPr>
        <w:t xml:space="preserve"> և ՀՀ-</w:t>
      </w:r>
      <w:proofErr w:type="spellStart"/>
      <w:r w:rsidRPr="00606D99">
        <w:rPr>
          <w:rFonts w:ascii="GHEA Grapalat" w:hAnsi="GHEA Grapalat" w:cs="Sylfaen"/>
          <w:sz w:val="18"/>
          <w:szCs w:val="18"/>
        </w:rPr>
        <w:t>ից</w:t>
      </w:r>
      <w:proofErr w:type="spellEnd"/>
      <w:r w:rsidRPr="00606D99">
        <w:rPr>
          <w:rFonts w:ascii="GHEA Grapalat" w:hAnsi="GHEA Grapalat" w:cs="Sylfaen"/>
          <w:sz w:val="18"/>
          <w:szCs w:val="18"/>
        </w:rPr>
        <w:t xml:space="preserve"> </w:t>
      </w:r>
      <w:proofErr w:type="spellStart"/>
      <w:r w:rsidRPr="00606D99">
        <w:rPr>
          <w:rFonts w:ascii="GHEA Grapalat" w:hAnsi="GHEA Grapalat" w:cs="Sylfaen"/>
          <w:sz w:val="18"/>
          <w:szCs w:val="18"/>
        </w:rPr>
        <w:t>ֆիզիկական</w:t>
      </w:r>
      <w:proofErr w:type="spellEnd"/>
      <w:r w:rsidRPr="00606D99">
        <w:rPr>
          <w:rFonts w:ascii="GHEA Grapalat" w:hAnsi="GHEA Grapalat" w:cs="Sylfaen"/>
          <w:sz w:val="18"/>
          <w:szCs w:val="18"/>
        </w:rPr>
        <w:t xml:space="preserve"> </w:t>
      </w:r>
      <w:proofErr w:type="spellStart"/>
      <w:r w:rsidRPr="00606D99">
        <w:rPr>
          <w:rFonts w:ascii="GHEA Grapalat" w:hAnsi="GHEA Grapalat" w:cs="Sylfaen"/>
          <w:sz w:val="18"/>
          <w:szCs w:val="18"/>
        </w:rPr>
        <w:t>անձանց</w:t>
      </w:r>
      <w:proofErr w:type="spellEnd"/>
      <w:r w:rsidRPr="00606D99">
        <w:rPr>
          <w:rFonts w:ascii="GHEA Grapalat" w:hAnsi="GHEA Grapalat" w:cs="Sylfaen"/>
          <w:sz w:val="18"/>
          <w:szCs w:val="18"/>
        </w:rPr>
        <w:t xml:space="preserve"> </w:t>
      </w:r>
      <w:proofErr w:type="spellStart"/>
      <w:r w:rsidRPr="00606D99">
        <w:rPr>
          <w:rFonts w:ascii="GHEA Grapalat" w:hAnsi="GHEA Grapalat" w:cs="Sylfaen"/>
          <w:sz w:val="18"/>
          <w:szCs w:val="18"/>
        </w:rPr>
        <w:t>կողմից</w:t>
      </w:r>
      <w:proofErr w:type="spellEnd"/>
      <w:r w:rsidRPr="00606D99">
        <w:rPr>
          <w:rFonts w:ascii="GHEA Grapalat" w:hAnsi="GHEA Grapalat" w:cs="Sylfaen"/>
          <w:sz w:val="18"/>
          <w:szCs w:val="18"/>
        </w:rPr>
        <w:t xml:space="preserve"> </w:t>
      </w:r>
      <w:proofErr w:type="spellStart"/>
      <w:r w:rsidRPr="00606D99">
        <w:rPr>
          <w:rFonts w:ascii="GHEA Grapalat" w:hAnsi="GHEA Grapalat" w:cs="Sylfaen"/>
          <w:sz w:val="18"/>
          <w:szCs w:val="18"/>
        </w:rPr>
        <w:t>արտերկիր</w:t>
      </w:r>
      <w:proofErr w:type="spellEnd"/>
      <w:r w:rsidRPr="00606D99">
        <w:rPr>
          <w:rFonts w:ascii="GHEA Grapalat" w:hAnsi="GHEA Grapalat" w:cs="Sylfaen"/>
          <w:sz w:val="18"/>
          <w:szCs w:val="18"/>
        </w:rPr>
        <w:t xml:space="preserve"> </w:t>
      </w:r>
      <w:proofErr w:type="spellStart"/>
      <w:r w:rsidRPr="00606D99">
        <w:rPr>
          <w:rFonts w:ascii="GHEA Grapalat" w:hAnsi="GHEA Grapalat" w:cs="Sylfaen"/>
          <w:sz w:val="18"/>
          <w:szCs w:val="18"/>
        </w:rPr>
        <w:t>իրականացված</w:t>
      </w:r>
      <w:proofErr w:type="spellEnd"/>
      <w:r w:rsidRPr="00606D99">
        <w:rPr>
          <w:rFonts w:ascii="GHEA Grapalat" w:hAnsi="GHEA Grapalat" w:cs="Sylfaen"/>
          <w:sz w:val="18"/>
          <w:szCs w:val="18"/>
        </w:rPr>
        <w:t xml:space="preserve"> </w:t>
      </w:r>
      <w:proofErr w:type="spellStart"/>
      <w:r w:rsidRPr="00606D99">
        <w:rPr>
          <w:rFonts w:ascii="GHEA Grapalat" w:hAnsi="GHEA Grapalat" w:cs="Sylfaen"/>
          <w:sz w:val="18"/>
          <w:szCs w:val="18"/>
        </w:rPr>
        <w:t>փոխանցումներ</w:t>
      </w:r>
      <w:proofErr w:type="spellEnd"/>
      <w:r w:rsidRPr="00606D99">
        <w:rPr>
          <w:rFonts w:ascii="GHEA Grapalat" w:hAnsi="GHEA Grapalat" w:cs="Sylfaen"/>
          <w:sz w:val="18"/>
          <w:szCs w:val="18"/>
        </w:rPr>
        <w:t xml:space="preserve">», </w:t>
      </w:r>
      <w:proofErr w:type="spellStart"/>
      <w:r w:rsidRPr="00606D99">
        <w:rPr>
          <w:rFonts w:ascii="GHEA Grapalat" w:hAnsi="GHEA Grapalat" w:cs="Sylfaen"/>
          <w:sz w:val="18"/>
          <w:szCs w:val="18"/>
        </w:rPr>
        <w:t>զուտ</w:t>
      </w:r>
      <w:proofErr w:type="spellEnd"/>
      <w:r w:rsidRPr="00606D99">
        <w:rPr>
          <w:rFonts w:ascii="GHEA Grapalat" w:hAnsi="GHEA Grapalat" w:cs="Sylfaen"/>
          <w:sz w:val="18"/>
          <w:szCs w:val="18"/>
        </w:rPr>
        <w:t xml:space="preserve"> </w:t>
      </w:r>
      <w:proofErr w:type="spellStart"/>
      <w:r w:rsidRPr="00606D99">
        <w:rPr>
          <w:rFonts w:ascii="GHEA Grapalat" w:hAnsi="GHEA Grapalat" w:cs="Sylfaen"/>
          <w:sz w:val="18"/>
          <w:szCs w:val="18"/>
        </w:rPr>
        <w:t>ներհոսք</w:t>
      </w:r>
      <w:proofErr w:type="spellEnd"/>
      <w:r w:rsidRPr="00606D99">
        <w:rPr>
          <w:rFonts w:ascii="GHEA Grapalat" w:hAnsi="GHEA Grapalat" w:cs="Sylfaen"/>
          <w:sz w:val="18"/>
          <w:szCs w:val="18"/>
        </w:rPr>
        <w:t xml:space="preserve"> (</w:t>
      </w:r>
      <w:proofErr w:type="gramStart"/>
      <w:r w:rsidRPr="00606D99">
        <w:rPr>
          <w:rFonts w:ascii="GHEA Grapalat" w:hAnsi="GHEA Grapalat" w:cs="Sylfaen"/>
          <w:sz w:val="18"/>
          <w:szCs w:val="18"/>
        </w:rPr>
        <w:t>https://www.cba.am/am/</w:t>
      </w:r>
      <w:proofErr w:type="spellStart"/>
      <w:r w:rsidRPr="00606D99">
        <w:rPr>
          <w:rFonts w:ascii="GHEA Grapalat" w:hAnsi="GHEA Grapalat" w:cs="Sylfaen"/>
          <w:sz w:val="18"/>
          <w:szCs w:val="18"/>
        </w:rPr>
        <w:t>SitePages</w:t>
      </w:r>
      <w:proofErr w:type="spellEnd"/>
      <w:r w:rsidRPr="00606D99">
        <w:rPr>
          <w:rFonts w:ascii="GHEA Grapalat" w:hAnsi="GHEA Grapalat" w:cs="Sylfaen"/>
          <w:sz w:val="18"/>
          <w:szCs w:val="18"/>
        </w:rPr>
        <w:t>/statexternalsector.aspx)։</w:t>
      </w:r>
      <w:proofErr w:type="gramEnd"/>
    </w:p>
  </w:footnote>
  <w:footnote w:id="22">
    <w:p w:rsidR="00E37514" w:rsidRPr="00606D99" w:rsidRDefault="00E37514" w:rsidP="00606D99">
      <w:pPr>
        <w:pStyle w:val="FootnoteText"/>
        <w:jc w:val="both"/>
        <w:rPr>
          <w:rFonts w:ascii="GHEA Grapalat" w:hAnsi="GHEA Grapalat"/>
          <w:sz w:val="18"/>
          <w:szCs w:val="18"/>
        </w:rPr>
      </w:pPr>
      <w:r w:rsidRPr="00606D99">
        <w:rPr>
          <w:rStyle w:val="FootnoteReference"/>
          <w:rFonts w:ascii="GHEA Grapalat" w:hAnsi="GHEA Grapalat"/>
          <w:sz w:val="18"/>
          <w:szCs w:val="18"/>
        </w:rPr>
        <w:footnoteRef/>
      </w:r>
      <w:r w:rsidRPr="00606D99">
        <w:rPr>
          <w:rFonts w:ascii="GHEA Grapalat" w:hAnsi="GHEA Grapalat"/>
          <w:sz w:val="18"/>
          <w:szCs w:val="18"/>
        </w:rPr>
        <w:t xml:space="preserve"> </w:t>
      </w:r>
      <w:proofErr w:type="spellStart"/>
      <w:r w:rsidRPr="00606D99">
        <w:rPr>
          <w:rFonts w:ascii="GHEA Grapalat" w:hAnsi="GHEA Grapalat" w:cs="Sylfaen"/>
          <w:sz w:val="18"/>
          <w:szCs w:val="18"/>
        </w:rPr>
        <w:t>Աղբյուր</w:t>
      </w:r>
      <w:proofErr w:type="spellEnd"/>
      <w:r w:rsidRPr="00606D99">
        <w:rPr>
          <w:rFonts w:ascii="GHEA Grapalat" w:hAnsi="GHEA Grapalat" w:cs="Sylfaen"/>
          <w:sz w:val="18"/>
          <w:szCs w:val="18"/>
        </w:rPr>
        <w:t>՝ ՀՀ ԿԲ:</w:t>
      </w:r>
    </w:p>
  </w:footnote>
  <w:footnote w:id="23">
    <w:p w:rsidR="00E37514" w:rsidRPr="00606D99" w:rsidRDefault="00E37514" w:rsidP="00606D99">
      <w:pPr>
        <w:pStyle w:val="FootnoteText"/>
        <w:tabs>
          <w:tab w:val="left" w:pos="142"/>
        </w:tabs>
        <w:jc w:val="both"/>
        <w:rPr>
          <w:rFonts w:ascii="GHEA Grapalat" w:hAnsi="GHEA Grapalat" w:cs="Sylfaen"/>
          <w:sz w:val="18"/>
          <w:szCs w:val="18"/>
        </w:rPr>
      </w:pPr>
      <w:r w:rsidRPr="00606D99">
        <w:rPr>
          <w:rStyle w:val="FootnoteReference"/>
          <w:rFonts w:ascii="GHEA Grapalat" w:hAnsi="GHEA Grapalat"/>
          <w:sz w:val="18"/>
          <w:szCs w:val="18"/>
        </w:rPr>
        <w:footnoteRef/>
      </w:r>
      <w:proofErr w:type="spellStart"/>
      <w:r w:rsidRPr="00606D99">
        <w:rPr>
          <w:rFonts w:ascii="GHEA Grapalat" w:eastAsia="GHEA Grapalat" w:hAnsi="GHEA Grapalat" w:cs="GHEA Grapalat"/>
          <w:color w:val="000000"/>
          <w:sz w:val="18"/>
          <w:szCs w:val="18"/>
        </w:rPr>
        <w:t>Ընդգրկված</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չեն</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կուտակված</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տոկոսները</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Վարկերի</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մեջ</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ներառված</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են</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նաև</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ֆակտորինգային</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լիզինգային</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գործառնությունները</w:t>
      </w:r>
      <w:proofErr w:type="spellEnd"/>
      <w:r w:rsidRPr="00606D99">
        <w:rPr>
          <w:rFonts w:ascii="GHEA Grapalat" w:eastAsia="GHEA Grapalat" w:hAnsi="GHEA Grapalat" w:cs="GHEA Grapalat"/>
          <w:color w:val="000000"/>
          <w:sz w:val="18"/>
          <w:szCs w:val="18"/>
        </w:rPr>
        <w:t xml:space="preserve"> և </w:t>
      </w:r>
      <w:proofErr w:type="spellStart"/>
      <w:r w:rsidRPr="00606D99">
        <w:rPr>
          <w:rFonts w:ascii="GHEA Grapalat" w:eastAsia="GHEA Grapalat" w:hAnsi="GHEA Grapalat" w:cs="GHEA Grapalat"/>
          <w:color w:val="000000"/>
          <w:sz w:val="18"/>
          <w:szCs w:val="18"/>
        </w:rPr>
        <w:t>ռեպո</w:t>
      </w:r>
      <w:proofErr w:type="spellEnd"/>
      <w:r w:rsidRPr="00606D99">
        <w:rPr>
          <w:rFonts w:ascii="GHEA Grapalat" w:eastAsia="GHEA Grapalat" w:hAnsi="GHEA Grapalat" w:cs="GHEA Grapalat"/>
          <w:color w:val="000000"/>
          <w:sz w:val="18"/>
          <w:szCs w:val="18"/>
        </w:rPr>
        <w:t xml:space="preserve"> </w:t>
      </w:r>
      <w:proofErr w:type="spellStart"/>
      <w:r w:rsidRPr="00606D99">
        <w:rPr>
          <w:rFonts w:ascii="GHEA Grapalat" w:eastAsia="GHEA Grapalat" w:hAnsi="GHEA Grapalat" w:cs="GHEA Grapalat"/>
          <w:color w:val="000000"/>
          <w:sz w:val="18"/>
          <w:szCs w:val="18"/>
        </w:rPr>
        <w:t>համաձայնագրերը</w:t>
      </w:r>
      <w:proofErr w:type="spellEnd"/>
      <w:r w:rsidRPr="00606D99">
        <w:rPr>
          <w:rFonts w:ascii="GHEA Grapalat" w:eastAsia="GHEA Grapalat" w:hAnsi="GHEA Grapalat" w:cs="GHEA Grapalat"/>
          <w:color w:val="000000"/>
          <w:sz w:val="18"/>
          <w:szCs w:val="18"/>
        </w:rPr>
        <w:t>:</w:t>
      </w:r>
    </w:p>
  </w:footnote>
  <w:footnote w:id="24">
    <w:p w:rsidR="00E37514" w:rsidRPr="00EA58C0" w:rsidRDefault="00E37514" w:rsidP="00AE25A7">
      <w:pPr>
        <w:pStyle w:val="FootnoteText"/>
        <w:jc w:val="both"/>
      </w:pPr>
      <w:r w:rsidRPr="00EA58C0">
        <w:rPr>
          <w:rStyle w:val="FootnoteReference"/>
          <w:rFonts w:ascii="GHEA Grapalat" w:hAnsi="GHEA Grapalat"/>
          <w:sz w:val="18"/>
          <w:szCs w:val="18"/>
        </w:rPr>
        <w:footnoteRef/>
      </w:r>
      <w:r w:rsidRPr="00EA58C0">
        <w:rPr>
          <w:rFonts w:ascii="GHEA Grapalat" w:hAnsi="GHEA Grapalat"/>
          <w:sz w:val="18"/>
          <w:szCs w:val="18"/>
        </w:rPr>
        <w:t xml:space="preserve"> </w:t>
      </w:r>
      <w:proofErr w:type="spellStart"/>
      <w:r w:rsidRPr="00EA58C0">
        <w:rPr>
          <w:rFonts w:ascii="GHEA Grapalat" w:hAnsi="GHEA Grapalat"/>
          <w:sz w:val="18"/>
          <w:szCs w:val="18"/>
        </w:rPr>
        <w:t>Աղբյուրը</w:t>
      </w:r>
      <w:proofErr w:type="spellEnd"/>
      <w:r w:rsidRPr="00EA58C0">
        <w:rPr>
          <w:rFonts w:ascii="GHEA Grapalat" w:hAnsi="GHEA Grapalat"/>
          <w:sz w:val="18"/>
          <w:szCs w:val="18"/>
        </w:rPr>
        <w:t xml:space="preserve">՝ ՀՀ ԿԲ և ՀՀ ՖՆ </w:t>
      </w:r>
      <w:proofErr w:type="spellStart"/>
      <w:r w:rsidRPr="00EA58C0">
        <w:rPr>
          <w:rFonts w:ascii="GHEA Grapalat" w:hAnsi="GHEA Grapalat"/>
          <w:sz w:val="18"/>
          <w:szCs w:val="18"/>
        </w:rPr>
        <w:t>հաշվարկներ</w:t>
      </w:r>
      <w:proofErr w:type="spellEnd"/>
      <w:r w:rsidRPr="00EA58C0">
        <w:rPr>
          <w:rFonts w:ascii="GHEA Grapalat" w:hAnsi="GHEA Grapalat"/>
          <w:sz w:val="18"/>
          <w:szCs w:val="18"/>
        </w:rPr>
        <w:t>:</w:t>
      </w:r>
    </w:p>
  </w:footnote>
  <w:footnote w:id="25">
    <w:p w:rsidR="00E37514" w:rsidRPr="00B57DAB" w:rsidRDefault="00E37514" w:rsidP="00AE25A7">
      <w:pPr>
        <w:pStyle w:val="FootnoteText"/>
        <w:jc w:val="both"/>
        <w:rPr>
          <w:rFonts w:ascii="GHEA Grapalat" w:eastAsia="GHEA Grapalat" w:hAnsi="GHEA Grapalat" w:cs="GHEA Grapalat"/>
          <w:color w:val="000000"/>
          <w:sz w:val="18"/>
          <w:szCs w:val="18"/>
        </w:rPr>
      </w:pPr>
      <w:r w:rsidRPr="00B57DAB">
        <w:rPr>
          <w:rStyle w:val="FootnoteReference"/>
          <w:rFonts w:ascii="GHEA Grapalat" w:hAnsi="GHEA Grapalat"/>
          <w:sz w:val="18"/>
          <w:szCs w:val="18"/>
        </w:rPr>
        <w:footnoteRef/>
      </w:r>
      <w:r w:rsidRPr="00B57DAB">
        <w:rPr>
          <w:rFonts w:ascii="GHEA Grapalat" w:hAnsi="GHEA Grapalat"/>
          <w:sz w:val="18"/>
          <w:szCs w:val="18"/>
        </w:rPr>
        <w:t xml:space="preserve"> </w:t>
      </w:r>
      <w:proofErr w:type="spellStart"/>
      <w:r w:rsidRPr="00B57DAB">
        <w:rPr>
          <w:rFonts w:ascii="GHEA Grapalat" w:eastAsia="GHEA Grapalat" w:hAnsi="GHEA Grapalat" w:cs="GHEA Grapalat"/>
          <w:color w:val="000000"/>
          <w:sz w:val="18"/>
          <w:szCs w:val="18"/>
        </w:rPr>
        <w:t>Աղբյուրը</w:t>
      </w:r>
      <w:proofErr w:type="spellEnd"/>
      <w:r w:rsidRPr="00B57DAB">
        <w:rPr>
          <w:rFonts w:ascii="GHEA Grapalat" w:eastAsia="GHEA Grapalat" w:hAnsi="GHEA Grapalat" w:cs="GHEA Grapalat"/>
          <w:color w:val="000000"/>
          <w:sz w:val="18"/>
          <w:szCs w:val="18"/>
        </w:rPr>
        <w:t xml:space="preserve">՝ ՀՀ ՖՆ </w:t>
      </w:r>
      <w:proofErr w:type="spellStart"/>
      <w:r w:rsidRPr="00B57DAB">
        <w:rPr>
          <w:rFonts w:ascii="GHEA Grapalat" w:eastAsia="GHEA Grapalat" w:hAnsi="GHEA Grapalat" w:cs="GHEA Grapalat"/>
          <w:color w:val="000000"/>
          <w:sz w:val="18"/>
          <w:szCs w:val="18"/>
        </w:rPr>
        <w:t>գնահատական</w:t>
      </w:r>
      <w:proofErr w:type="spellEnd"/>
    </w:p>
    <w:p w:rsidR="00E37514" w:rsidRPr="00B57DAB" w:rsidRDefault="00E37514" w:rsidP="00AE25A7">
      <w:pPr>
        <w:pStyle w:val="FootnoteText"/>
        <w:jc w:val="both"/>
        <w:rPr>
          <w:rFonts w:ascii="GHEA Grapalat" w:hAnsi="GHEA Grapalat"/>
          <w:sz w:val="18"/>
          <w:szCs w:val="18"/>
        </w:rPr>
      </w:pPr>
      <w:proofErr w:type="spellStart"/>
      <w:r w:rsidRPr="00B57DAB">
        <w:rPr>
          <w:rFonts w:ascii="GHEA Grapalat" w:eastAsia="GHEA Grapalat" w:hAnsi="GHEA Grapalat" w:cs="GHEA Grapalat"/>
          <w:color w:val="000000"/>
          <w:sz w:val="18"/>
          <w:szCs w:val="18"/>
        </w:rPr>
        <w:t>Հարկաբյուջետային</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ազդակի</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հաշվարկներում</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օգտագործված</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հարկային</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եկամուտների</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ցուցանիշները</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ճշգրտվել</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են</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միասնական</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գանձապետական</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հաշվի</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համապատասխան</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ժամանակահատվածի</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շարժի</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ցուցանիշով</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Ծախսերում</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ներառվել</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են</w:t>
      </w:r>
      <w:proofErr w:type="spellEnd"/>
      <w:r w:rsidRPr="00B57DAB">
        <w:rPr>
          <w:rFonts w:ascii="GHEA Grapalat" w:eastAsia="GHEA Grapalat" w:hAnsi="GHEA Grapalat" w:cs="GHEA Grapalat"/>
          <w:color w:val="000000"/>
          <w:sz w:val="18"/>
          <w:szCs w:val="18"/>
        </w:rPr>
        <w:t xml:space="preserve"> Covid-19-ին </w:t>
      </w:r>
      <w:proofErr w:type="spellStart"/>
      <w:r w:rsidRPr="00B57DAB">
        <w:rPr>
          <w:rFonts w:ascii="GHEA Grapalat" w:eastAsia="GHEA Grapalat" w:hAnsi="GHEA Grapalat" w:cs="GHEA Grapalat"/>
          <w:color w:val="000000"/>
          <w:sz w:val="18"/>
          <w:szCs w:val="18"/>
        </w:rPr>
        <w:t>ուղղված</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վարկավարման</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գումարները</w:t>
      </w:r>
      <w:proofErr w:type="spellEnd"/>
      <w:r w:rsidRPr="00B57DAB">
        <w:rPr>
          <w:rFonts w:ascii="GHEA Grapalat" w:eastAsia="GHEA Grapalat" w:hAnsi="GHEA Grapalat" w:cs="GHEA Grapalat"/>
          <w:color w:val="000000"/>
          <w:sz w:val="18"/>
          <w:szCs w:val="18"/>
        </w:rPr>
        <w:t>:</w:t>
      </w:r>
    </w:p>
  </w:footnote>
  <w:footnote w:id="26">
    <w:p w:rsidR="00E37514" w:rsidRPr="00B57DAB" w:rsidRDefault="00E37514" w:rsidP="00B57DAB">
      <w:pPr>
        <w:pStyle w:val="FootnoteText"/>
        <w:jc w:val="both"/>
        <w:rPr>
          <w:rFonts w:ascii="GHEA Grapalat" w:eastAsia="GHEA Grapalat" w:hAnsi="GHEA Grapalat" w:cs="GHEA Grapalat"/>
          <w:color w:val="000000"/>
          <w:sz w:val="18"/>
          <w:szCs w:val="18"/>
        </w:rPr>
      </w:pPr>
      <w:r w:rsidRPr="00B57DAB">
        <w:rPr>
          <w:rStyle w:val="FootnoteReference"/>
          <w:rFonts w:ascii="GHEA Grapalat" w:hAnsi="GHEA Grapalat"/>
          <w:sz w:val="18"/>
          <w:szCs w:val="18"/>
        </w:rPr>
        <w:footnoteRef/>
      </w:r>
      <w:r w:rsidRPr="00B57DAB">
        <w:rPr>
          <w:rFonts w:ascii="GHEA Grapalat" w:hAnsi="GHEA Grapalat"/>
          <w:sz w:val="18"/>
          <w:szCs w:val="18"/>
        </w:rPr>
        <w:t xml:space="preserve"> </w:t>
      </w:r>
      <w:proofErr w:type="spellStart"/>
      <w:r w:rsidRPr="00B57DAB">
        <w:rPr>
          <w:rFonts w:ascii="GHEA Grapalat" w:eastAsia="GHEA Grapalat" w:hAnsi="GHEA Grapalat" w:cs="GHEA Grapalat"/>
          <w:color w:val="000000"/>
          <w:sz w:val="18"/>
          <w:szCs w:val="18"/>
        </w:rPr>
        <w:t>Աղյուսակներում</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նպաստումները</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հաշվարկվել</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են</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նախորդ</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տարվա</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կշիռների</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հիման</w:t>
      </w:r>
      <w:proofErr w:type="spellEnd"/>
      <w:r w:rsidRPr="00B57DAB">
        <w:rPr>
          <w:rFonts w:ascii="GHEA Grapalat" w:eastAsia="GHEA Grapalat" w:hAnsi="GHEA Grapalat" w:cs="GHEA Grapalat"/>
          <w:color w:val="000000"/>
          <w:sz w:val="18"/>
          <w:szCs w:val="18"/>
        </w:rPr>
        <w:t xml:space="preserve"> </w:t>
      </w:r>
      <w:proofErr w:type="spellStart"/>
      <w:r w:rsidRPr="00B57DAB">
        <w:rPr>
          <w:rFonts w:ascii="GHEA Grapalat" w:eastAsia="GHEA Grapalat" w:hAnsi="GHEA Grapalat" w:cs="GHEA Grapalat"/>
          <w:color w:val="000000"/>
          <w:sz w:val="18"/>
          <w:szCs w:val="18"/>
        </w:rPr>
        <w:t>վրա</w:t>
      </w:r>
      <w:proofErr w:type="spellEnd"/>
      <w:r w:rsidRPr="00B57DAB">
        <w:rPr>
          <w:rFonts w:ascii="GHEA Grapalat" w:eastAsia="GHEA Grapalat" w:hAnsi="GHEA Grapalat" w:cs="GHEA Grapalat"/>
          <w:color w:val="000000"/>
          <w:sz w:val="18"/>
          <w:szCs w:val="18"/>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F86578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6930E93A"/>
    <w:lvl w:ilvl="0">
      <w:numFmt w:val="decimal"/>
      <w:pStyle w:val="Bullet"/>
      <w:lvlText w:val="*"/>
      <w:lvlJc w:val="left"/>
    </w:lvl>
  </w:abstractNum>
  <w:abstractNum w:abstractNumId="2" w15:restartNumberingAfterBreak="0">
    <w:nsid w:val="063255E4"/>
    <w:multiLevelType w:val="hybridMultilevel"/>
    <w:tmpl w:val="A0F454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B661B3"/>
    <w:multiLevelType w:val="hybridMultilevel"/>
    <w:tmpl w:val="FD58BE3C"/>
    <w:lvl w:ilvl="0" w:tplc="913C2104">
      <w:start w:val="1"/>
      <w:numFmt w:val="decimal"/>
      <w:lvlText w:val="Գծապատկեր %1."/>
      <w:lvlJc w:val="left"/>
      <w:pPr>
        <w:ind w:left="728" w:hanging="360"/>
      </w:pPr>
      <w:rPr>
        <w:rFonts w:ascii="GHEA Grapalat" w:hAnsi="GHEA Grapalat" w:hint="default"/>
        <w:b/>
        <w:i/>
        <w:sz w:val="16"/>
        <w:szCs w:val="22"/>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4" w15:restartNumberingAfterBreak="0">
    <w:nsid w:val="0A6F62E6"/>
    <w:multiLevelType w:val="hybridMultilevel"/>
    <w:tmpl w:val="459840A8"/>
    <w:lvl w:ilvl="0" w:tplc="C2720478">
      <w:start w:val="1"/>
      <w:numFmt w:val="decimal"/>
      <w:lvlText w:val="Գծապատկեր %1."/>
      <w:lvlJc w:val="left"/>
      <w:pPr>
        <w:ind w:left="728" w:hanging="360"/>
      </w:pPr>
      <w:rPr>
        <w:rFonts w:ascii="GHEA Grapalat" w:hAnsi="GHEA Grapalat" w:hint="default"/>
        <w:b/>
        <w:i/>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4E55C0"/>
    <w:multiLevelType w:val="hybridMultilevel"/>
    <w:tmpl w:val="9B5CB09A"/>
    <w:lvl w:ilvl="0" w:tplc="B8A6444C">
      <w:start w:val="5"/>
      <w:numFmt w:val="decimal"/>
      <w:lvlText w:val="Գծապատկեր %1."/>
      <w:lvlJc w:val="left"/>
      <w:pPr>
        <w:ind w:left="2629" w:hanging="360"/>
      </w:pPr>
      <w:rPr>
        <w:rFonts w:ascii="GHEA Grapalat" w:hAnsi="GHEA Grapalat" w:hint="default"/>
        <w:b/>
        <w:i/>
        <w:sz w:val="22"/>
        <w:szCs w:val="22"/>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15:restartNumberingAfterBreak="0">
    <w:nsid w:val="17B22D1B"/>
    <w:multiLevelType w:val="hybridMultilevel"/>
    <w:tmpl w:val="25F45C94"/>
    <w:lvl w:ilvl="0" w:tplc="913C2104">
      <w:start w:val="1"/>
      <w:numFmt w:val="decimal"/>
      <w:lvlText w:val="Գծապատկեր %1."/>
      <w:lvlJc w:val="left"/>
      <w:pPr>
        <w:ind w:left="720" w:hanging="360"/>
      </w:pPr>
      <w:rPr>
        <w:rFonts w:ascii="GHEA Grapalat" w:hAnsi="GHEA Grapalat" w:hint="default"/>
        <w:b/>
        <w:i/>
        <w:sz w:val="16"/>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2B49C3"/>
    <w:multiLevelType w:val="hybridMultilevel"/>
    <w:tmpl w:val="49C8FF18"/>
    <w:lvl w:ilvl="0" w:tplc="5FDCFCF8">
      <w:start w:val="105"/>
      <w:numFmt w:val="bullet"/>
      <w:lvlText w:val="-"/>
      <w:lvlJc w:val="left"/>
      <w:pPr>
        <w:ind w:left="630" w:hanging="360"/>
      </w:pPr>
      <w:rPr>
        <w:rFonts w:ascii="GHEA Grapalat" w:eastAsia="Times New Roman" w:hAnsi="GHEA Grapalat" w:cs="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15:restartNumberingAfterBreak="0">
    <w:nsid w:val="3A620E8D"/>
    <w:multiLevelType w:val="multilevel"/>
    <w:tmpl w:val="7FF207AC"/>
    <w:styleLink w:val="Sty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DAB1A43"/>
    <w:multiLevelType w:val="hybridMultilevel"/>
    <w:tmpl w:val="37588C86"/>
    <w:lvl w:ilvl="0" w:tplc="3DB25662">
      <w:start w:val="1"/>
      <w:numFmt w:val="decimal"/>
      <w:lvlText w:val="Աղյուսակ %1."/>
      <w:lvlJc w:val="left"/>
      <w:pPr>
        <w:ind w:left="2771" w:hanging="360"/>
      </w:pPr>
      <w:rPr>
        <w:rFonts w:ascii="GHEA Grapalat" w:hAnsi="GHEA Grapalat" w:hint="default"/>
        <w:b/>
        <w:i/>
        <w:sz w:val="18"/>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FC232E5"/>
    <w:multiLevelType w:val="hybridMultilevel"/>
    <w:tmpl w:val="64245336"/>
    <w:lvl w:ilvl="0" w:tplc="6CDCC3D6">
      <w:start w:val="5"/>
      <w:numFmt w:val="decimal"/>
      <w:lvlText w:val="Գծապատկեր %1."/>
      <w:lvlJc w:val="left"/>
      <w:pPr>
        <w:ind w:left="540" w:hanging="360"/>
      </w:pPr>
      <w:rPr>
        <w:rFonts w:ascii="GHEA Grapalat" w:hAnsi="GHEA Grapalat" w:hint="default"/>
        <w:b/>
        <w:i/>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204E3A"/>
    <w:multiLevelType w:val="hybridMultilevel"/>
    <w:tmpl w:val="AA24B25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50911300"/>
    <w:multiLevelType w:val="hybridMultilevel"/>
    <w:tmpl w:val="96A2716C"/>
    <w:lvl w:ilvl="0" w:tplc="04090011">
      <w:start w:val="1"/>
      <w:numFmt w:val="decimal"/>
      <w:lvlText w:val="%1)"/>
      <w:lvlJc w:val="left"/>
      <w:pPr>
        <w:ind w:left="540" w:hanging="360"/>
      </w:pPr>
      <w:rPr>
        <w:rFonts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3" w15:restartNumberingAfterBreak="0">
    <w:nsid w:val="51D770C3"/>
    <w:multiLevelType w:val="hybridMultilevel"/>
    <w:tmpl w:val="89A2859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56C22868"/>
    <w:multiLevelType w:val="singleLevel"/>
    <w:tmpl w:val="5FA23320"/>
    <w:lvl w:ilvl="0">
      <w:start w:val="1"/>
      <w:numFmt w:val="bullet"/>
      <w:pStyle w:val="Textodsaz"/>
      <w:lvlText w:val=""/>
      <w:lvlJc w:val="left"/>
      <w:pPr>
        <w:tabs>
          <w:tab w:val="num" w:pos="360"/>
        </w:tabs>
        <w:ind w:left="360" w:hanging="360"/>
      </w:pPr>
      <w:rPr>
        <w:rFonts w:ascii="Symbol" w:hAnsi="Symbol" w:hint="default"/>
      </w:rPr>
    </w:lvl>
  </w:abstractNum>
  <w:abstractNum w:abstractNumId="15" w15:restartNumberingAfterBreak="0">
    <w:nsid w:val="63113C22"/>
    <w:multiLevelType w:val="hybridMultilevel"/>
    <w:tmpl w:val="5A0E4CFA"/>
    <w:lvl w:ilvl="0" w:tplc="63845F3A">
      <w:start w:val="1"/>
      <w:numFmt w:val="decimal"/>
      <w:pStyle w:val="a"/>
      <w:lvlText w:val="Աղյուսակ %1."/>
      <w:lvlJc w:val="left"/>
      <w:pPr>
        <w:ind w:left="720" w:hanging="360"/>
      </w:pPr>
      <w:rPr>
        <w:rFonts w:ascii="GHEA Grapalat" w:hAnsi="GHEA Grapalat" w:hint="default"/>
        <w:b/>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A916F0"/>
    <w:multiLevelType w:val="hybridMultilevel"/>
    <w:tmpl w:val="C2A25E52"/>
    <w:lvl w:ilvl="0" w:tplc="DFBE0218">
      <w:start w:val="1"/>
      <w:numFmt w:val="bullet"/>
      <w:pStyle w:val="BULET"/>
      <w:lvlText w:val=""/>
      <w:lvlJc w:val="left"/>
      <w:pPr>
        <w:ind w:left="1174" w:hanging="360"/>
      </w:pPr>
      <w:rPr>
        <w:rFonts w:ascii="Symbol" w:hAnsi="Symbol" w:cs="Symbol"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17" w15:restartNumberingAfterBreak="0">
    <w:nsid w:val="6FE15BBB"/>
    <w:multiLevelType w:val="hybridMultilevel"/>
    <w:tmpl w:val="35FEA682"/>
    <w:lvl w:ilvl="0" w:tplc="647ED506">
      <w:start w:val="12"/>
      <w:numFmt w:val="decimal"/>
      <w:lvlText w:val="Գծապատկեր %1."/>
      <w:lvlJc w:val="left"/>
      <w:pPr>
        <w:ind w:left="540" w:hanging="360"/>
      </w:pPr>
      <w:rPr>
        <w:rFonts w:ascii="GHEA Grapalat" w:hAnsi="GHEA Grapalat" w:hint="default"/>
        <w:b/>
        <w:i/>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1A2191D"/>
    <w:multiLevelType w:val="hybridMultilevel"/>
    <w:tmpl w:val="3D3A3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287640"/>
    <w:multiLevelType w:val="hybridMultilevel"/>
    <w:tmpl w:val="A3B60F5E"/>
    <w:lvl w:ilvl="0" w:tplc="3C96B1F6">
      <w:start w:val="1"/>
      <w:numFmt w:val="decimal"/>
      <w:lvlText w:val="Գծապատկեր %1."/>
      <w:lvlJc w:val="left"/>
      <w:pPr>
        <w:ind w:left="720" w:hanging="360"/>
      </w:pPr>
      <w:rPr>
        <w:rFonts w:ascii="GHEA Grapalat" w:hAnsi="GHEA Grapalat" w:hint="default"/>
        <w:b/>
        <w:i/>
        <w:sz w:val="16"/>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5D2BDB"/>
    <w:multiLevelType w:val="multilevel"/>
    <w:tmpl w:val="770ED810"/>
    <w:styleLink w:val="1"/>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18"/>
  </w:num>
  <w:num w:numId="2">
    <w:abstractNumId w:val="0"/>
  </w:num>
  <w:num w:numId="3">
    <w:abstractNumId w:val="1"/>
    <w:lvlOverride w:ilvl="0">
      <w:lvl w:ilvl="0">
        <w:start w:val="1"/>
        <w:numFmt w:val="bullet"/>
        <w:pStyle w:val="Bullet"/>
        <w:lvlText w:val=""/>
        <w:legacy w:legacy="1" w:legacySpace="0" w:legacyIndent="283"/>
        <w:lvlJc w:val="left"/>
        <w:pPr>
          <w:ind w:left="283" w:hanging="283"/>
        </w:pPr>
        <w:rPr>
          <w:rFonts w:ascii="Tms Rmn" w:hAnsi="Tms Rmn" w:hint="default"/>
          <w:sz w:val="18"/>
        </w:rPr>
      </w:lvl>
    </w:lvlOverride>
  </w:num>
  <w:num w:numId="4">
    <w:abstractNumId w:val="8"/>
  </w:num>
  <w:num w:numId="5">
    <w:abstractNumId w:val="16"/>
  </w:num>
  <w:num w:numId="6">
    <w:abstractNumId w:val="14"/>
  </w:num>
  <w:num w:numId="7">
    <w:abstractNumId w:val="15"/>
  </w:num>
  <w:num w:numId="8">
    <w:abstractNumId w:val="9"/>
  </w:num>
  <w:num w:numId="9">
    <w:abstractNumId w:val="5"/>
  </w:num>
  <w:num w:numId="10">
    <w:abstractNumId w:val="7"/>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13"/>
  </w:num>
  <w:num w:numId="14">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1"/>
  </w:num>
  <w:num w:numId="17">
    <w:abstractNumId w:val="12"/>
  </w:num>
  <w:num w:numId="18">
    <w:abstractNumId w:val="2"/>
  </w:num>
  <w:num w:numId="19">
    <w:abstractNumId w:val="19"/>
  </w:num>
  <w:num w:numId="20">
    <w:abstractNumId w:val="19"/>
  </w:num>
  <w:num w:numId="21">
    <w:abstractNumId w:val="19"/>
  </w:num>
  <w:num w:numId="22">
    <w:abstractNumId w:val="19"/>
  </w:num>
  <w:num w:numId="23">
    <w:abstractNumId w:val="19"/>
  </w:num>
  <w:num w:numId="24">
    <w:abstractNumId w:val="19"/>
  </w:num>
  <w:num w:numId="25">
    <w:abstractNumId w:val="19"/>
  </w:num>
  <w:num w:numId="26">
    <w:abstractNumId w:val="19"/>
  </w:num>
  <w:num w:numId="27">
    <w:abstractNumId w:val="19"/>
  </w:num>
  <w:num w:numId="28">
    <w:abstractNumId w:val="3"/>
  </w:num>
  <w:num w:numId="29">
    <w:abstractNumId w:val="4"/>
  </w:num>
  <w:num w:numId="30">
    <w:abstractNumId w:val="10"/>
  </w:num>
  <w:num w:numId="31">
    <w:abstractNumId w:val="6"/>
  </w:num>
  <w:num w:numId="32">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activeWritingStyle w:appName="MSWord" w:lang="en-US" w:vendorID="64" w:dllVersion="131078" w:nlCheck="1" w:checkStyle="0"/>
  <w:activeWritingStyle w:appName="MSWord" w:lang="fr-FR" w:vendorID="64" w:dllVersion="131078" w:nlCheck="1" w:checkStyle="1"/>
  <w:activeWritingStyle w:appName="MSWord" w:lang="es-ES" w:vendorID="64" w:dllVersion="131078" w:nlCheck="1" w:checkStyle="1"/>
  <w:activeWritingStyle w:appName="MSWord" w:lang="en-GB" w:vendorID="64" w:dllVersion="131078" w:nlCheck="1" w:checkStyle="1"/>
  <w:activeWritingStyle w:appName="MSWord" w:lang="de-AT" w:vendorID="64" w:dllVersion="131078" w:nlCheck="1" w:checkStyle="0"/>
  <w:activeWritingStyle w:appName="MSWord" w:lang="ru-RU"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73C"/>
    <w:rsid w:val="0000059F"/>
    <w:rsid w:val="000008BF"/>
    <w:rsid w:val="00000B30"/>
    <w:rsid w:val="00000B8F"/>
    <w:rsid w:val="00000CC6"/>
    <w:rsid w:val="00000D27"/>
    <w:rsid w:val="00001056"/>
    <w:rsid w:val="0000105D"/>
    <w:rsid w:val="00001128"/>
    <w:rsid w:val="000011F1"/>
    <w:rsid w:val="00001662"/>
    <w:rsid w:val="00001C9D"/>
    <w:rsid w:val="00001EEE"/>
    <w:rsid w:val="00002068"/>
    <w:rsid w:val="000022D8"/>
    <w:rsid w:val="000025B3"/>
    <w:rsid w:val="000029AF"/>
    <w:rsid w:val="00002ABD"/>
    <w:rsid w:val="00002C1B"/>
    <w:rsid w:val="00002F7E"/>
    <w:rsid w:val="000031B4"/>
    <w:rsid w:val="0000344E"/>
    <w:rsid w:val="00003850"/>
    <w:rsid w:val="00003D93"/>
    <w:rsid w:val="00003E0C"/>
    <w:rsid w:val="00003E67"/>
    <w:rsid w:val="000043A0"/>
    <w:rsid w:val="000043EC"/>
    <w:rsid w:val="000046E0"/>
    <w:rsid w:val="00004782"/>
    <w:rsid w:val="0000488C"/>
    <w:rsid w:val="000049ED"/>
    <w:rsid w:val="00004BF5"/>
    <w:rsid w:val="00004EB7"/>
    <w:rsid w:val="000051A1"/>
    <w:rsid w:val="00005FE7"/>
    <w:rsid w:val="000062A7"/>
    <w:rsid w:val="00006BE1"/>
    <w:rsid w:val="00006C8E"/>
    <w:rsid w:val="00006D44"/>
    <w:rsid w:val="00006F51"/>
    <w:rsid w:val="0000799C"/>
    <w:rsid w:val="00007A36"/>
    <w:rsid w:val="00007B4C"/>
    <w:rsid w:val="00007B80"/>
    <w:rsid w:val="00007D4B"/>
    <w:rsid w:val="00007FBA"/>
    <w:rsid w:val="0001038E"/>
    <w:rsid w:val="000110DF"/>
    <w:rsid w:val="000110E9"/>
    <w:rsid w:val="00011CB7"/>
    <w:rsid w:val="0001221C"/>
    <w:rsid w:val="00012440"/>
    <w:rsid w:val="00012B18"/>
    <w:rsid w:val="00012BCB"/>
    <w:rsid w:val="00012DBA"/>
    <w:rsid w:val="00013BAF"/>
    <w:rsid w:val="0001467A"/>
    <w:rsid w:val="000158E4"/>
    <w:rsid w:val="00015A48"/>
    <w:rsid w:val="00015E17"/>
    <w:rsid w:val="0001629D"/>
    <w:rsid w:val="000164D9"/>
    <w:rsid w:val="00017132"/>
    <w:rsid w:val="00017218"/>
    <w:rsid w:val="00017681"/>
    <w:rsid w:val="00020407"/>
    <w:rsid w:val="00020C2C"/>
    <w:rsid w:val="00020D2D"/>
    <w:rsid w:val="000211AB"/>
    <w:rsid w:val="0002130B"/>
    <w:rsid w:val="000217F0"/>
    <w:rsid w:val="00021C51"/>
    <w:rsid w:val="00022212"/>
    <w:rsid w:val="000222C5"/>
    <w:rsid w:val="00022F8E"/>
    <w:rsid w:val="000232C2"/>
    <w:rsid w:val="00023958"/>
    <w:rsid w:val="00023C80"/>
    <w:rsid w:val="00023E03"/>
    <w:rsid w:val="00023F42"/>
    <w:rsid w:val="00023FD5"/>
    <w:rsid w:val="00024068"/>
    <w:rsid w:val="000241ED"/>
    <w:rsid w:val="00024BE3"/>
    <w:rsid w:val="000257DD"/>
    <w:rsid w:val="00025B6D"/>
    <w:rsid w:val="00025C71"/>
    <w:rsid w:val="00027266"/>
    <w:rsid w:val="00027310"/>
    <w:rsid w:val="00027DD3"/>
    <w:rsid w:val="00030036"/>
    <w:rsid w:val="000303D1"/>
    <w:rsid w:val="00030471"/>
    <w:rsid w:val="00030A56"/>
    <w:rsid w:val="00030C3C"/>
    <w:rsid w:val="00030FD4"/>
    <w:rsid w:val="00032380"/>
    <w:rsid w:val="00032DE1"/>
    <w:rsid w:val="00032E25"/>
    <w:rsid w:val="0003381E"/>
    <w:rsid w:val="0003382A"/>
    <w:rsid w:val="00033A2E"/>
    <w:rsid w:val="00033EE1"/>
    <w:rsid w:val="00034B9B"/>
    <w:rsid w:val="00034CDA"/>
    <w:rsid w:val="000354DA"/>
    <w:rsid w:val="00035A20"/>
    <w:rsid w:val="00035AF2"/>
    <w:rsid w:val="00035D8C"/>
    <w:rsid w:val="00035E1E"/>
    <w:rsid w:val="00035E85"/>
    <w:rsid w:val="00035EFF"/>
    <w:rsid w:val="000360E4"/>
    <w:rsid w:val="00036A8B"/>
    <w:rsid w:val="00036F10"/>
    <w:rsid w:val="000373AC"/>
    <w:rsid w:val="0003746F"/>
    <w:rsid w:val="00037C39"/>
    <w:rsid w:val="00037FCE"/>
    <w:rsid w:val="00040285"/>
    <w:rsid w:val="00040458"/>
    <w:rsid w:val="000404CC"/>
    <w:rsid w:val="00040A33"/>
    <w:rsid w:val="00040CBC"/>
    <w:rsid w:val="000417E7"/>
    <w:rsid w:val="000419FD"/>
    <w:rsid w:val="00041D39"/>
    <w:rsid w:val="000422ED"/>
    <w:rsid w:val="000423AB"/>
    <w:rsid w:val="0004241C"/>
    <w:rsid w:val="00042900"/>
    <w:rsid w:val="00042AA2"/>
    <w:rsid w:val="00042B70"/>
    <w:rsid w:val="00042CB7"/>
    <w:rsid w:val="0004304A"/>
    <w:rsid w:val="00043219"/>
    <w:rsid w:val="00043303"/>
    <w:rsid w:val="00043415"/>
    <w:rsid w:val="00043CDF"/>
    <w:rsid w:val="00044115"/>
    <w:rsid w:val="0004424A"/>
    <w:rsid w:val="000442D5"/>
    <w:rsid w:val="0004480E"/>
    <w:rsid w:val="00044B6C"/>
    <w:rsid w:val="00044C1D"/>
    <w:rsid w:val="00045097"/>
    <w:rsid w:val="000457E3"/>
    <w:rsid w:val="00045922"/>
    <w:rsid w:val="00045F1D"/>
    <w:rsid w:val="00046182"/>
    <w:rsid w:val="00046DBB"/>
    <w:rsid w:val="00046EC2"/>
    <w:rsid w:val="00046EF6"/>
    <w:rsid w:val="0005023D"/>
    <w:rsid w:val="000504E3"/>
    <w:rsid w:val="000506B4"/>
    <w:rsid w:val="00050F0E"/>
    <w:rsid w:val="000514F9"/>
    <w:rsid w:val="00051632"/>
    <w:rsid w:val="0005170D"/>
    <w:rsid w:val="00051A9F"/>
    <w:rsid w:val="00051FE6"/>
    <w:rsid w:val="00051FF3"/>
    <w:rsid w:val="00052132"/>
    <w:rsid w:val="000523C5"/>
    <w:rsid w:val="00052483"/>
    <w:rsid w:val="000526B3"/>
    <w:rsid w:val="00052F1B"/>
    <w:rsid w:val="000530E1"/>
    <w:rsid w:val="00053338"/>
    <w:rsid w:val="00053544"/>
    <w:rsid w:val="000537E3"/>
    <w:rsid w:val="00053A4A"/>
    <w:rsid w:val="00053A90"/>
    <w:rsid w:val="00053C94"/>
    <w:rsid w:val="00054624"/>
    <w:rsid w:val="00055668"/>
    <w:rsid w:val="000557B4"/>
    <w:rsid w:val="00055D53"/>
    <w:rsid w:val="00055D6A"/>
    <w:rsid w:val="0005675D"/>
    <w:rsid w:val="00056A1B"/>
    <w:rsid w:val="00057195"/>
    <w:rsid w:val="0005720C"/>
    <w:rsid w:val="0005787B"/>
    <w:rsid w:val="00057EA3"/>
    <w:rsid w:val="00057EEB"/>
    <w:rsid w:val="000601EC"/>
    <w:rsid w:val="00060244"/>
    <w:rsid w:val="000604D1"/>
    <w:rsid w:val="00060510"/>
    <w:rsid w:val="0006055C"/>
    <w:rsid w:val="0006080B"/>
    <w:rsid w:val="00060974"/>
    <w:rsid w:val="000609CE"/>
    <w:rsid w:val="00061ADF"/>
    <w:rsid w:val="000621CC"/>
    <w:rsid w:val="00062294"/>
    <w:rsid w:val="00062545"/>
    <w:rsid w:val="00062E70"/>
    <w:rsid w:val="0006351E"/>
    <w:rsid w:val="000638E7"/>
    <w:rsid w:val="00063FE2"/>
    <w:rsid w:val="00064442"/>
    <w:rsid w:val="000647F8"/>
    <w:rsid w:val="00064C91"/>
    <w:rsid w:val="00064CED"/>
    <w:rsid w:val="00064E9F"/>
    <w:rsid w:val="00065ADB"/>
    <w:rsid w:val="00066648"/>
    <w:rsid w:val="00067106"/>
    <w:rsid w:val="000677FB"/>
    <w:rsid w:val="00067916"/>
    <w:rsid w:val="000702B1"/>
    <w:rsid w:val="0007069D"/>
    <w:rsid w:val="00070B99"/>
    <w:rsid w:val="00070ED4"/>
    <w:rsid w:val="000710A9"/>
    <w:rsid w:val="00071461"/>
    <w:rsid w:val="000715C1"/>
    <w:rsid w:val="00071BFB"/>
    <w:rsid w:val="00071E16"/>
    <w:rsid w:val="00071EF6"/>
    <w:rsid w:val="000722F9"/>
    <w:rsid w:val="00072746"/>
    <w:rsid w:val="00072776"/>
    <w:rsid w:val="00072917"/>
    <w:rsid w:val="00072933"/>
    <w:rsid w:val="00072BF4"/>
    <w:rsid w:val="00073125"/>
    <w:rsid w:val="00073296"/>
    <w:rsid w:val="00073EEA"/>
    <w:rsid w:val="00074532"/>
    <w:rsid w:val="00074829"/>
    <w:rsid w:val="00074F9B"/>
    <w:rsid w:val="00075484"/>
    <w:rsid w:val="00075682"/>
    <w:rsid w:val="00075BBB"/>
    <w:rsid w:val="000763A2"/>
    <w:rsid w:val="00076548"/>
    <w:rsid w:val="000769F7"/>
    <w:rsid w:val="00076BEC"/>
    <w:rsid w:val="000776C2"/>
    <w:rsid w:val="00077865"/>
    <w:rsid w:val="000778EC"/>
    <w:rsid w:val="00077AB6"/>
    <w:rsid w:val="00077CF6"/>
    <w:rsid w:val="00080A6A"/>
    <w:rsid w:val="00080C7F"/>
    <w:rsid w:val="000810CD"/>
    <w:rsid w:val="0008143C"/>
    <w:rsid w:val="00081C42"/>
    <w:rsid w:val="00081C50"/>
    <w:rsid w:val="00082C94"/>
    <w:rsid w:val="00082E2B"/>
    <w:rsid w:val="000831EF"/>
    <w:rsid w:val="000837E3"/>
    <w:rsid w:val="00083FD5"/>
    <w:rsid w:val="000848BF"/>
    <w:rsid w:val="0008492F"/>
    <w:rsid w:val="00084FA9"/>
    <w:rsid w:val="0008542D"/>
    <w:rsid w:val="00085CFF"/>
    <w:rsid w:val="0008647B"/>
    <w:rsid w:val="000864B8"/>
    <w:rsid w:val="000864FB"/>
    <w:rsid w:val="000869F5"/>
    <w:rsid w:val="00086FAB"/>
    <w:rsid w:val="000875C7"/>
    <w:rsid w:val="00087656"/>
    <w:rsid w:val="00087836"/>
    <w:rsid w:val="00087A97"/>
    <w:rsid w:val="00087D17"/>
    <w:rsid w:val="00090551"/>
    <w:rsid w:val="00090896"/>
    <w:rsid w:val="000910AA"/>
    <w:rsid w:val="00091207"/>
    <w:rsid w:val="00091DE9"/>
    <w:rsid w:val="00092206"/>
    <w:rsid w:val="000925C8"/>
    <w:rsid w:val="00092CDA"/>
    <w:rsid w:val="00092D7E"/>
    <w:rsid w:val="00092DFE"/>
    <w:rsid w:val="00092FE8"/>
    <w:rsid w:val="00092FF5"/>
    <w:rsid w:val="0009304F"/>
    <w:rsid w:val="000930E8"/>
    <w:rsid w:val="0009326E"/>
    <w:rsid w:val="000935B0"/>
    <w:rsid w:val="00093A0E"/>
    <w:rsid w:val="00093F78"/>
    <w:rsid w:val="0009408E"/>
    <w:rsid w:val="00094B8A"/>
    <w:rsid w:val="0009531A"/>
    <w:rsid w:val="0009536E"/>
    <w:rsid w:val="000959EB"/>
    <w:rsid w:val="00095B5B"/>
    <w:rsid w:val="00095DAC"/>
    <w:rsid w:val="00096C25"/>
    <w:rsid w:val="00097145"/>
    <w:rsid w:val="000977F9"/>
    <w:rsid w:val="000A00F2"/>
    <w:rsid w:val="000A0728"/>
    <w:rsid w:val="000A0910"/>
    <w:rsid w:val="000A0F70"/>
    <w:rsid w:val="000A0F85"/>
    <w:rsid w:val="000A13EE"/>
    <w:rsid w:val="000A1454"/>
    <w:rsid w:val="000A1873"/>
    <w:rsid w:val="000A1C94"/>
    <w:rsid w:val="000A1CEF"/>
    <w:rsid w:val="000A1D13"/>
    <w:rsid w:val="000A1E59"/>
    <w:rsid w:val="000A1EF0"/>
    <w:rsid w:val="000A25DD"/>
    <w:rsid w:val="000A26B4"/>
    <w:rsid w:val="000A310C"/>
    <w:rsid w:val="000A3AA7"/>
    <w:rsid w:val="000A4193"/>
    <w:rsid w:val="000A42FD"/>
    <w:rsid w:val="000A4E32"/>
    <w:rsid w:val="000A4F76"/>
    <w:rsid w:val="000A512A"/>
    <w:rsid w:val="000A54A3"/>
    <w:rsid w:val="000A5790"/>
    <w:rsid w:val="000A5961"/>
    <w:rsid w:val="000A5BEC"/>
    <w:rsid w:val="000A5D74"/>
    <w:rsid w:val="000A62A3"/>
    <w:rsid w:val="000A6673"/>
    <w:rsid w:val="000A67FF"/>
    <w:rsid w:val="000A6ACE"/>
    <w:rsid w:val="000A6FCA"/>
    <w:rsid w:val="000A7633"/>
    <w:rsid w:val="000B0356"/>
    <w:rsid w:val="000B04BA"/>
    <w:rsid w:val="000B112B"/>
    <w:rsid w:val="000B13C7"/>
    <w:rsid w:val="000B18ED"/>
    <w:rsid w:val="000B20BF"/>
    <w:rsid w:val="000B27D3"/>
    <w:rsid w:val="000B2944"/>
    <w:rsid w:val="000B2B5C"/>
    <w:rsid w:val="000B2CE5"/>
    <w:rsid w:val="000B3222"/>
    <w:rsid w:val="000B32BA"/>
    <w:rsid w:val="000B380A"/>
    <w:rsid w:val="000B3BD0"/>
    <w:rsid w:val="000B3BE7"/>
    <w:rsid w:val="000B45C7"/>
    <w:rsid w:val="000B4796"/>
    <w:rsid w:val="000B4CEC"/>
    <w:rsid w:val="000B4D60"/>
    <w:rsid w:val="000B507B"/>
    <w:rsid w:val="000B522D"/>
    <w:rsid w:val="000B53C0"/>
    <w:rsid w:val="000B5693"/>
    <w:rsid w:val="000B6458"/>
    <w:rsid w:val="000B67DC"/>
    <w:rsid w:val="000B7B4F"/>
    <w:rsid w:val="000C0BFF"/>
    <w:rsid w:val="000C1002"/>
    <w:rsid w:val="000C1290"/>
    <w:rsid w:val="000C210B"/>
    <w:rsid w:val="000C23B5"/>
    <w:rsid w:val="000C24E8"/>
    <w:rsid w:val="000C2743"/>
    <w:rsid w:val="000C29A3"/>
    <w:rsid w:val="000C2A6F"/>
    <w:rsid w:val="000C30AD"/>
    <w:rsid w:val="000C3B9A"/>
    <w:rsid w:val="000C3F37"/>
    <w:rsid w:val="000C42BC"/>
    <w:rsid w:val="000C4490"/>
    <w:rsid w:val="000C45D8"/>
    <w:rsid w:val="000C4A2C"/>
    <w:rsid w:val="000C4F9A"/>
    <w:rsid w:val="000C5213"/>
    <w:rsid w:val="000C5639"/>
    <w:rsid w:val="000C591A"/>
    <w:rsid w:val="000C59C4"/>
    <w:rsid w:val="000C5BC4"/>
    <w:rsid w:val="000C6364"/>
    <w:rsid w:val="000C6513"/>
    <w:rsid w:val="000C66E3"/>
    <w:rsid w:val="000C73D8"/>
    <w:rsid w:val="000C779C"/>
    <w:rsid w:val="000D0217"/>
    <w:rsid w:val="000D0331"/>
    <w:rsid w:val="000D0556"/>
    <w:rsid w:val="000D17F2"/>
    <w:rsid w:val="000D1EF9"/>
    <w:rsid w:val="000D24A0"/>
    <w:rsid w:val="000D2A95"/>
    <w:rsid w:val="000D2B9B"/>
    <w:rsid w:val="000D2BB2"/>
    <w:rsid w:val="000D3122"/>
    <w:rsid w:val="000D32BB"/>
    <w:rsid w:val="000D4325"/>
    <w:rsid w:val="000D489F"/>
    <w:rsid w:val="000D4EA0"/>
    <w:rsid w:val="000D51D6"/>
    <w:rsid w:val="000D5498"/>
    <w:rsid w:val="000D559A"/>
    <w:rsid w:val="000D5C17"/>
    <w:rsid w:val="000D6201"/>
    <w:rsid w:val="000D6397"/>
    <w:rsid w:val="000D6848"/>
    <w:rsid w:val="000D6918"/>
    <w:rsid w:val="000D7145"/>
    <w:rsid w:val="000D71D0"/>
    <w:rsid w:val="000D7226"/>
    <w:rsid w:val="000D7A77"/>
    <w:rsid w:val="000D7D4C"/>
    <w:rsid w:val="000D7EF5"/>
    <w:rsid w:val="000E02B5"/>
    <w:rsid w:val="000E08DA"/>
    <w:rsid w:val="000E08E0"/>
    <w:rsid w:val="000E08E1"/>
    <w:rsid w:val="000E17F6"/>
    <w:rsid w:val="000E1AE6"/>
    <w:rsid w:val="000E2342"/>
    <w:rsid w:val="000E2648"/>
    <w:rsid w:val="000E2AEB"/>
    <w:rsid w:val="000E2CB0"/>
    <w:rsid w:val="000E2D89"/>
    <w:rsid w:val="000E36BF"/>
    <w:rsid w:val="000E3EEF"/>
    <w:rsid w:val="000E440D"/>
    <w:rsid w:val="000E459E"/>
    <w:rsid w:val="000E45F5"/>
    <w:rsid w:val="000E50D7"/>
    <w:rsid w:val="000E561C"/>
    <w:rsid w:val="000E5AAC"/>
    <w:rsid w:val="000E5AC9"/>
    <w:rsid w:val="000E5C16"/>
    <w:rsid w:val="000E607C"/>
    <w:rsid w:val="000E6593"/>
    <w:rsid w:val="000E65BD"/>
    <w:rsid w:val="000E66A4"/>
    <w:rsid w:val="000E693B"/>
    <w:rsid w:val="000F010A"/>
    <w:rsid w:val="000F01B4"/>
    <w:rsid w:val="000F04EB"/>
    <w:rsid w:val="000F0A36"/>
    <w:rsid w:val="000F0A76"/>
    <w:rsid w:val="000F0DD9"/>
    <w:rsid w:val="000F1737"/>
    <w:rsid w:val="000F1828"/>
    <w:rsid w:val="000F1D6B"/>
    <w:rsid w:val="000F23F8"/>
    <w:rsid w:val="000F2986"/>
    <w:rsid w:val="000F2B7E"/>
    <w:rsid w:val="000F30C0"/>
    <w:rsid w:val="000F3292"/>
    <w:rsid w:val="000F3719"/>
    <w:rsid w:val="000F382C"/>
    <w:rsid w:val="000F392F"/>
    <w:rsid w:val="000F3D60"/>
    <w:rsid w:val="000F4239"/>
    <w:rsid w:val="000F479F"/>
    <w:rsid w:val="000F47F8"/>
    <w:rsid w:val="000F49A9"/>
    <w:rsid w:val="000F511A"/>
    <w:rsid w:val="000F5223"/>
    <w:rsid w:val="000F5481"/>
    <w:rsid w:val="000F5647"/>
    <w:rsid w:val="000F589E"/>
    <w:rsid w:val="000F5B1D"/>
    <w:rsid w:val="000F5B8C"/>
    <w:rsid w:val="000F5F7A"/>
    <w:rsid w:val="000F6AAE"/>
    <w:rsid w:val="000F72F5"/>
    <w:rsid w:val="000F7533"/>
    <w:rsid w:val="000F75DD"/>
    <w:rsid w:val="000F7F2A"/>
    <w:rsid w:val="000F7F5E"/>
    <w:rsid w:val="0010015A"/>
    <w:rsid w:val="001009B9"/>
    <w:rsid w:val="00101080"/>
    <w:rsid w:val="00101608"/>
    <w:rsid w:val="001019D8"/>
    <w:rsid w:val="00101C53"/>
    <w:rsid w:val="00101E99"/>
    <w:rsid w:val="00101EC2"/>
    <w:rsid w:val="00102838"/>
    <w:rsid w:val="0010292C"/>
    <w:rsid w:val="001029BA"/>
    <w:rsid w:val="00102BD7"/>
    <w:rsid w:val="00102FAB"/>
    <w:rsid w:val="00104D90"/>
    <w:rsid w:val="0010525B"/>
    <w:rsid w:val="0010537C"/>
    <w:rsid w:val="00105703"/>
    <w:rsid w:val="00105757"/>
    <w:rsid w:val="00105FE9"/>
    <w:rsid w:val="001063E9"/>
    <w:rsid w:val="001066F3"/>
    <w:rsid w:val="001068A5"/>
    <w:rsid w:val="00107170"/>
    <w:rsid w:val="001071A7"/>
    <w:rsid w:val="00107584"/>
    <w:rsid w:val="00107689"/>
    <w:rsid w:val="00107A4D"/>
    <w:rsid w:val="00107DB5"/>
    <w:rsid w:val="00110073"/>
    <w:rsid w:val="001103D9"/>
    <w:rsid w:val="001103F4"/>
    <w:rsid w:val="00110816"/>
    <w:rsid w:val="00110B8E"/>
    <w:rsid w:val="0011104F"/>
    <w:rsid w:val="00111352"/>
    <w:rsid w:val="001113B4"/>
    <w:rsid w:val="001116D2"/>
    <w:rsid w:val="0011185A"/>
    <w:rsid w:val="00111A98"/>
    <w:rsid w:val="001127E7"/>
    <w:rsid w:val="0011288C"/>
    <w:rsid w:val="00112950"/>
    <w:rsid w:val="00112A79"/>
    <w:rsid w:val="00112F5E"/>
    <w:rsid w:val="00112F7A"/>
    <w:rsid w:val="00113B42"/>
    <w:rsid w:val="00113E7E"/>
    <w:rsid w:val="0011404C"/>
    <w:rsid w:val="0011473D"/>
    <w:rsid w:val="00115A51"/>
    <w:rsid w:val="00115B85"/>
    <w:rsid w:val="001161C7"/>
    <w:rsid w:val="00116295"/>
    <w:rsid w:val="00116618"/>
    <w:rsid w:val="0011667C"/>
    <w:rsid w:val="00116AC0"/>
    <w:rsid w:val="00116BDF"/>
    <w:rsid w:val="00120218"/>
    <w:rsid w:val="00120584"/>
    <w:rsid w:val="00121052"/>
    <w:rsid w:val="00121233"/>
    <w:rsid w:val="001213D9"/>
    <w:rsid w:val="00121DDF"/>
    <w:rsid w:val="00123C2D"/>
    <w:rsid w:val="00123FD7"/>
    <w:rsid w:val="001243F3"/>
    <w:rsid w:val="001246C0"/>
    <w:rsid w:val="0012480D"/>
    <w:rsid w:val="00125BA3"/>
    <w:rsid w:val="00125F18"/>
    <w:rsid w:val="001264B5"/>
    <w:rsid w:val="0012679C"/>
    <w:rsid w:val="001269E3"/>
    <w:rsid w:val="00126ADD"/>
    <w:rsid w:val="00126D79"/>
    <w:rsid w:val="00126EA7"/>
    <w:rsid w:val="001273D3"/>
    <w:rsid w:val="0012784B"/>
    <w:rsid w:val="00127878"/>
    <w:rsid w:val="00127B32"/>
    <w:rsid w:val="00127F72"/>
    <w:rsid w:val="00127F83"/>
    <w:rsid w:val="0013020B"/>
    <w:rsid w:val="0013048C"/>
    <w:rsid w:val="0013131F"/>
    <w:rsid w:val="0013158E"/>
    <w:rsid w:val="0013195E"/>
    <w:rsid w:val="00131D35"/>
    <w:rsid w:val="00131E5E"/>
    <w:rsid w:val="001321BC"/>
    <w:rsid w:val="00132486"/>
    <w:rsid w:val="00132AA0"/>
    <w:rsid w:val="00133058"/>
    <w:rsid w:val="0013337D"/>
    <w:rsid w:val="00134213"/>
    <w:rsid w:val="00134263"/>
    <w:rsid w:val="0013434A"/>
    <w:rsid w:val="001343E2"/>
    <w:rsid w:val="00134C98"/>
    <w:rsid w:val="00134E08"/>
    <w:rsid w:val="00134FC5"/>
    <w:rsid w:val="00135268"/>
    <w:rsid w:val="00135888"/>
    <w:rsid w:val="00135D72"/>
    <w:rsid w:val="001363DF"/>
    <w:rsid w:val="00136B7B"/>
    <w:rsid w:val="00136E60"/>
    <w:rsid w:val="001376F7"/>
    <w:rsid w:val="0013772C"/>
    <w:rsid w:val="00137970"/>
    <w:rsid w:val="0014012C"/>
    <w:rsid w:val="00140193"/>
    <w:rsid w:val="001402CF"/>
    <w:rsid w:val="00140A82"/>
    <w:rsid w:val="00140F3A"/>
    <w:rsid w:val="0014138F"/>
    <w:rsid w:val="001415E8"/>
    <w:rsid w:val="00141B99"/>
    <w:rsid w:val="0014241E"/>
    <w:rsid w:val="00142659"/>
    <w:rsid w:val="001429C8"/>
    <w:rsid w:val="00142B12"/>
    <w:rsid w:val="00142DA1"/>
    <w:rsid w:val="001430CF"/>
    <w:rsid w:val="0014333B"/>
    <w:rsid w:val="00143704"/>
    <w:rsid w:val="0014378E"/>
    <w:rsid w:val="00143939"/>
    <w:rsid w:val="00143C1C"/>
    <w:rsid w:val="001445A4"/>
    <w:rsid w:val="00144B31"/>
    <w:rsid w:val="001450E0"/>
    <w:rsid w:val="00145F1C"/>
    <w:rsid w:val="00146010"/>
    <w:rsid w:val="001472B2"/>
    <w:rsid w:val="0014778B"/>
    <w:rsid w:val="00150057"/>
    <w:rsid w:val="0015008A"/>
    <w:rsid w:val="001509F7"/>
    <w:rsid w:val="00150C0E"/>
    <w:rsid w:val="00150F4B"/>
    <w:rsid w:val="00151124"/>
    <w:rsid w:val="001513A3"/>
    <w:rsid w:val="001513D7"/>
    <w:rsid w:val="001515A7"/>
    <w:rsid w:val="0015166B"/>
    <w:rsid w:val="00151C39"/>
    <w:rsid w:val="00151EFB"/>
    <w:rsid w:val="00152B8F"/>
    <w:rsid w:val="00152BEA"/>
    <w:rsid w:val="00152F82"/>
    <w:rsid w:val="00154249"/>
    <w:rsid w:val="00154C36"/>
    <w:rsid w:val="00154F69"/>
    <w:rsid w:val="00155346"/>
    <w:rsid w:val="00155FC1"/>
    <w:rsid w:val="00156493"/>
    <w:rsid w:val="001565B4"/>
    <w:rsid w:val="00156FC4"/>
    <w:rsid w:val="00157032"/>
    <w:rsid w:val="0015714D"/>
    <w:rsid w:val="00157516"/>
    <w:rsid w:val="00157776"/>
    <w:rsid w:val="00157941"/>
    <w:rsid w:val="00157A86"/>
    <w:rsid w:val="00160088"/>
    <w:rsid w:val="001603D8"/>
    <w:rsid w:val="0016068D"/>
    <w:rsid w:val="001609FD"/>
    <w:rsid w:val="00160B84"/>
    <w:rsid w:val="00160CAF"/>
    <w:rsid w:val="00160F52"/>
    <w:rsid w:val="0016104E"/>
    <w:rsid w:val="001616B6"/>
    <w:rsid w:val="00161C6D"/>
    <w:rsid w:val="00162472"/>
    <w:rsid w:val="00162647"/>
    <w:rsid w:val="001628A4"/>
    <w:rsid w:val="00162CE6"/>
    <w:rsid w:val="00162E64"/>
    <w:rsid w:val="001634D1"/>
    <w:rsid w:val="00164845"/>
    <w:rsid w:val="001650C4"/>
    <w:rsid w:val="00165285"/>
    <w:rsid w:val="001655E0"/>
    <w:rsid w:val="00166002"/>
    <w:rsid w:val="00166018"/>
    <w:rsid w:val="00166346"/>
    <w:rsid w:val="0016645C"/>
    <w:rsid w:val="001672C9"/>
    <w:rsid w:val="00167302"/>
    <w:rsid w:val="001673D8"/>
    <w:rsid w:val="00167518"/>
    <w:rsid w:val="00170134"/>
    <w:rsid w:val="00170AC8"/>
    <w:rsid w:val="00170F79"/>
    <w:rsid w:val="0017111D"/>
    <w:rsid w:val="00171AC0"/>
    <w:rsid w:val="0017289D"/>
    <w:rsid w:val="00173196"/>
    <w:rsid w:val="0017374D"/>
    <w:rsid w:val="0017386F"/>
    <w:rsid w:val="00173D47"/>
    <w:rsid w:val="001745CE"/>
    <w:rsid w:val="00174654"/>
    <w:rsid w:val="001748EE"/>
    <w:rsid w:val="00174906"/>
    <w:rsid w:val="001749A3"/>
    <w:rsid w:val="0017597B"/>
    <w:rsid w:val="001763F3"/>
    <w:rsid w:val="001764E1"/>
    <w:rsid w:val="0017695C"/>
    <w:rsid w:val="001769A0"/>
    <w:rsid w:val="001779E2"/>
    <w:rsid w:val="00177A7D"/>
    <w:rsid w:val="00177AB3"/>
    <w:rsid w:val="00177E33"/>
    <w:rsid w:val="001800AF"/>
    <w:rsid w:val="00180101"/>
    <w:rsid w:val="001807D6"/>
    <w:rsid w:val="00180C80"/>
    <w:rsid w:val="001816F5"/>
    <w:rsid w:val="001821E6"/>
    <w:rsid w:val="00182384"/>
    <w:rsid w:val="001828E9"/>
    <w:rsid w:val="00182C22"/>
    <w:rsid w:val="00182D91"/>
    <w:rsid w:val="001833C0"/>
    <w:rsid w:val="001841EF"/>
    <w:rsid w:val="00184E74"/>
    <w:rsid w:val="001855C7"/>
    <w:rsid w:val="0018564D"/>
    <w:rsid w:val="00185870"/>
    <w:rsid w:val="001863FA"/>
    <w:rsid w:val="00187045"/>
    <w:rsid w:val="0018720F"/>
    <w:rsid w:val="00187AA4"/>
    <w:rsid w:val="00187CC5"/>
    <w:rsid w:val="001913DD"/>
    <w:rsid w:val="00191B51"/>
    <w:rsid w:val="00192104"/>
    <w:rsid w:val="0019227C"/>
    <w:rsid w:val="0019240F"/>
    <w:rsid w:val="0019253B"/>
    <w:rsid w:val="0019294F"/>
    <w:rsid w:val="00192A39"/>
    <w:rsid w:val="00192AA1"/>
    <w:rsid w:val="00192BB9"/>
    <w:rsid w:val="00192CB6"/>
    <w:rsid w:val="001935DA"/>
    <w:rsid w:val="00193655"/>
    <w:rsid w:val="00193DCF"/>
    <w:rsid w:val="0019441D"/>
    <w:rsid w:val="001948A5"/>
    <w:rsid w:val="00194B63"/>
    <w:rsid w:val="00194E77"/>
    <w:rsid w:val="00194E8C"/>
    <w:rsid w:val="0019574B"/>
    <w:rsid w:val="0019579A"/>
    <w:rsid w:val="001958A2"/>
    <w:rsid w:val="00195A44"/>
    <w:rsid w:val="00196396"/>
    <w:rsid w:val="0019684E"/>
    <w:rsid w:val="00196EB5"/>
    <w:rsid w:val="001970F5"/>
    <w:rsid w:val="001976FC"/>
    <w:rsid w:val="00197719"/>
    <w:rsid w:val="00197C1E"/>
    <w:rsid w:val="001A0BCE"/>
    <w:rsid w:val="001A11DA"/>
    <w:rsid w:val="001A191E"/>
    <w:rsid w:val="001A207D"/>
    <w:rsid w:val="001A2152"/>
    <w:rsid w:val="001A21B5"/>
    <w:rsid w:val="001A231A"/>
    <w:rsid w:val="001A249E"/>
    <w:rsid w:val="001A2504"/>
    <w:rsid w:val="001A2D35"/>
    <w:rsid w:val="001A363A"/>
    <w:rsid w:val="001A37FE"/>
    <w:rsid w:val="001A3AED"/>
    <w:rsid w:val="001A3C5D"/>
    <w:rsid w:val="001A3EB3"/>
    <w:rsid w:val="001A418B"/>
    <w:rsid w:val="001A43B3"/>
    <w:rsid w:val="001A4D02"/>
    <w:rsid w:val="001A5C1D"/>
    <w:rsid w:val="001A6280"/>
    <w:rsid w:val="001A63CD"/>
    <w:rsid w:val="001A6EC8"/>
    <w:rsid w:val="001A745F"/>
    <w:rsid w:val="001A7942"/>
    <w:rsid w:val="001A7B88"/>
    <w:rsid w:val="001B0247"/>
    <w:rsid w:val="001B0D2B"/>
    <w:rsid w:val="001B1688"/>
    <w:rsid w:val="001B17F6"/>
    <w:rsid w:val="001B1890"/>
    <w:rsid w:val="001B1D38"/>
    <w:rsid w:val="001B2302"/>
    <w:rsid w:val="001B262C"/>
    <w:rsid w:val="001B31B2"/>
    <w:rsid w:val="001B369A"/>
    <w:rsid w:val="001B36B3"/>
    <w:rsid w:val="001B36DE"/>
    <w:rsid w:val="001B3917"/>
    <w:rsid w:val="001B4050"/>
    <w:rsid w:val="001B4E84"/>
    <w:rsid w:val="001B59FD"/>
    <w:rsid w:val="001B612F"/>
    <w:rsid w:val="001B6195"/>
    <w:rsid w:val="001B6546"/>
    <w:rsid w:val="001B6807"/>
    <w:rsid w:val="001B6B0D"/>
    <w:rsid w:val="001B6CF6"/>
    <w:rsid w:val="001B6FA4"/>
    <w:rsid w:val="001B7566"/>
    <w:rsid w:val="001B7881"/>
    <w:rsid w:val="001B7FDA"/>
    <w:rsid w:val="001C05B7"/>
    <w:rsid w:val="001C05FE"/>
    <w:rsid w:val="001C0D1F"/>
    <w:rsid w:val="001C0D8B"/>
    <w:rsid w:val="001C0DB1"/>
    <w:rsid w:val="001C1378"/>
    <w:rsid w:val="001C165B"/>
    <w:rsid w:val="001C1A31"/>
    <w:rsid w:val="001C228D"/>
    <w:rsid w:val="001C2633"/>
    <w:rsid w:val="001C2B59"/>
    <w:rsid w:val="001C2CA9"/>
    <w:rsid w:val="001C3187"/>
    <w:rsid w:val="001C3737"/>
    <w:rsid w:val="001C38E5"/>
    <w:rsid w:val="001C3EBB"/>
    <w:rsid w:val="001C46A3"/>
    <w:rsid w:val="001C49C9"/>
    <w:rsid w:val="001C4F78"/>
    <w:rsid w:val="001C5318"/>
    <w:rsid w:val="001C5B5A"/>
    <w:rsid w:val="001C5D64"/>
    <w:rsid w:val="001C60C1"/>
    <w:rsid w:val="001C6275"/>
    <w:rsid w:val="001C62F7"/>
    <w:rsid w:val="001C6714"/>
    <w:rsid w:val="001C6807"/>
    <w:rsid w:val="001C74A1"/>
    <w:rsid w:val="001C77D7"/>
    <w:rsid w:val="001C7F7C"/>
    <w:rsid w:val="001D009B"/>
    <w:rsid w:val="001D0801"/>
    <w:rsid w:val="001D086A"/>
    <w:rsid w:val="001D0939"/>
    <w:rsid w:val="001D0C5D"/>
    <w:rsid w:val="001D0E09"/>
    <w:rsid w:val="001D1493"/>
    <w:rsid w:val="001D1571"/>
    <w:rsid w:val="001D171A"/>
    <w:rsid w:val="001D1F16"/>
    <w:rsid w:val="001D2251"/>
    <w:rsid w:val="001D2356"/>
    <w:rsid w:val="001D24CF"/>
    <w:rsid w:val="001D2867"/>
    <w:rsid w:val="001D28DE"/>
    <w:rsid w:val="001D2EAB"/>
    <w:rsid w:val="001D3125"/>
    <w:rsid w:val="001D32AA"/>
    <w:rsid w:val="001D3714"/>
    <w:rsid w:val="001D432F"/>
    <w:rsid w:val="001D495D"/>
    <w:rsid w:val="001D4F3B"/>
    <w:rsid w:val="001D5619"/>
    <w:rsid w:val="001D57E6"/>
    <w:rsid w:val="001D5AB9"/>
    <w:rsid w:val="001D5D31"/>
    <w:rsid w:val="001D60A1"/>
    <w:rsid w:val="001D646D"/>
    <w:rsid w:val="001D6662"/>
    <w:rsid w:val="001D6865"/>
    <w:rsid w:val="001D6C20"/>
    <w:rsid w:val="001D6C44"/>
    <w:rsid w:val="001D7277"/>
    <w:rsid w:val="001D798A"/>
    <w:rsid w:val="001D7A09"/>
    <w:rsid w:val="001D7C1E"/>
    <w:rsid w:val="001E006C"/>
    <w:rsid w:val="001E0262"/>
    <w:rsid w:val="001E056A"/>
    <w:rsid w:val="001E0DA2"/>
    <w:rsid w:val="001E10A5"/>
    <w:rsid w:val="001E13A1"/>
    <w:rsid w:val="001E21C8"/>
    <w:rsid w:val="001E220B"/>
    <w:rsid w:val="001E2410"/>
    <w:rsid w:val="001E27E4"/>
    <w:rsid w:val="001E284B"/>
    <w:rsid w:val="001E3392"/>
    <w:rsid w:val="001E33A0"/>
    <w:rsid w:val="001E3944"/>
    <w:rsid w:val="001E3999"/>
    <w:rsid w:val="001E3A38"/>
    <w:rsid w:val="001E40F8"/>
    <w:rsid w:val="001E4393"/>
    <w:rsid w:val="001E57E0"/>
    <w:rsid w:val="001E5A18"/>
    <w:rsid w:val="001E63BA"/>
    <w:rsid w:val="001E6F9F"/>
    <w:rsid w:val="001E7D1C"/>
    <w:rsid w:val="001F0003"/>
    <w:rsid w:val="001F005B"/>
    <w:rsid w:val="001F0674"/>
    <w:rsid w:val="001F0C79"/>
    <w:rsid w:val="001F1381"/>
    <w:rsid w:val="001F14D2"/>
    <w:rsid w:val="001F184A"/>
    <w:rsid w:val="001F1971"/>
    <w:rsid w:val="001F1E67"/>
    <w:rsid w:val="001F222D"/>
    <w:rsid w:val="001F22D2"/>
    <w:rsid w:val="001F2349"/>
    <w:rsid w:val="001F2A93"/>
    <w:rsid w:val="001F2DA5"/>
    <w:rsid w:val="001F349C"/>
    <w:rsid w:val="001F3E3D"/>
    <w:rsid w:val="001F401C"/>
    <w:rsid w:val="001F4A87"/>
    <w:rsid w:val="001F509D"/>
    <w:rsid w:val="001F53DC"/>
    <w:rsid w:val="001F56B2"/>
    <w:rsid w:val="001F58C4"/>
    <w:rsid w:val="001F5A85"/>
    <w:rsid w:val="001F6E53"/>
    <w:rsid w:val="001F6E8C"/>
    <w:rsid w:val="001F76F5"/>
    <w:rsid w:val="001F7839"/>
    <w:rsid w:val="001F7B05"/>
    <w:rsid w:val="001F7D18"/>
    <w:rsid w:val="00200008"/>
    <w:rsid w:val="00200648"/>
    <w:rsid w:val="00200654"/>
    <w:rsid w:val="002006A0"/>
    <w:rsid w:val="00200996"/>
    <w:rsid w:val="00200A82"/>
    <w:rsid w:val="0020122A"/>
    <w:rsid w:val="002013E5"/>
    <w:rsid w:val="00203011"/>
    <w:rsid w:val="0020315E"/>
    <w:rsid w:val="0020317D"/>
    <w:rsid w:val="00203982"/>
    <w:rsid w:val="00203ACE"/>
    <w:rsid w:val="00204364"/>
    <w:rsid w:val="00204C21"/>
    <w:rsid w:val="00204CB9"/>
    <w:rsid w:val="00205003"/>
    <w:rsid w:val="00205A1D"/>
    <w:rsid w:val="00206281"/>
    <w:rsid w:val="002065CF"/>
    <w:rsid w:val="00206604"/>
    <w:rsid w:val="0020672B"/>
    <w:rsid w:val="00206803"/>
    <w:rsid w:val="002074E1"/>
    <w:rsid w:val="002075BB"/>
    <w:rsid w:val="00207A92"/>
    <w:rsid w:val="00207AE1"/>
    <w:rsid w:val="00207EA1"/>
    <w:rsid w:val="00210068"/>
    <w:rsid w:val="00210736"/>
    <w:rsid w:val="00210AF5"/>
    <w:rsid w:val="00210D0E"/>
    <w:rsid w:val="00210FC3"/>
    <w:rsid w:val="0021153D"/>
    <w:rsid w:val="00211609"/>
    <w:rsid w:val="00211976"/>
    <w:rsid w:val="002119B5"/>
    <w:rsid w:val="00211DFB"/>
    <w:rsid w:val="00211E93"/>
    <w:rsid w:val="00211F41"/>
    <w:rsid w:val="00211FB6"/>
    <w:rsid w:val="002122E1"/>
    <w:rsid w:val="00212520"/>
    <w:rsid w:val="002127B3"/>
    <w:rsid w:val="00212926"/>
    <w:rsid w:val="0021352E"/>
    <w:rsid w:val="00214A42"/>
    <w:rsid w:val="00214A63"/>
    <w:rsid w:val="00214D89"/>
    <w:rsid w:val="00214DD2"/>
    <w:rsid w:val="002157F2"/>
    <w:rsid w:val="00216631"/>
    <w:rsid w:val="0021671A"/>
    <w:rsid w:val="00216C49"/>
    <w:rsid w:val="00217093"/>
    <w:rsid w:val="002174A2"/>
    <w:rsid w:val="00217FCC"/>
    <w:rsid w:val="002206A9"/>
    <w:rsid w:val="00220A7B"/>
    <w:rsid w:val="00220DBB"/>
    <w:rsid w:val="002210EE"/>
    <w:rsid w:val="002215EF"/>
    <w:rsid w:val="00221717"/>
    <w:rsid w:val="00221B80"/>
    <w:rsid w:val="00221DAA"/>
    <w:rsid w:val="002220AD"/>
    <w:rsid w:val="00222134"/>
    <w:rsid w:val="00222288"/>
    <w:rsid w:val="002222A2"/>
    <w:rsid w:val="00222654"/>
    <w:rsid w:val="002227AD"/>
    <w:rsid w:val="002228CA"/>
    <w:rsid w:val="0022298F"/>
    <w:rsid w:val="00222A67"/>
    <w:rsid w:val="00222D67"/>
    <w:rsid w:val="00222EDE"/>
    <w:rsid w:val="00222F47"/>
    <w:rsid w:val="00222F8F"/>
    <w:rsid w:val="00223225"/>
    <w:rsid w:val="002235C9"/>
    <w:rsid w:val="002239BD"/>
    <w:rsid w:val="00223B7E"/>
    <w:rsid w:val="00223C32"/>
    <w:rsid w:val="00223D5E"/>
    <w:rsid w:val="0022402F"/>
    <w:rsid w:val="00224350"/>
    <w:rsid w:val="002247AB"/>
    <w:rsid w:val="00224DBA"/>
    <w:rsid w:val="0022541C"/>
    <w:rsid w:val="002259F3"/>
    <w:rsid w:val="00226890"/>
    <w:rsid w:val="00226D15"/>
    <w:rsid w:val="002271CE"/>
    <w:rsid w:val="00227931"/>
    <w:rsid w:val="00227A68"/>
    <w:rsid w:val="00227C7A"/>
    <w:rsid w:val="00230A6E"/>
    <w:rsid w:val="00231A8D"/>
    <w:rsid w:val="00231C62"/>
    <w:rsid w:val="002325E0"/>
    <w:rsid w:val="00232E1C"/>
    <w:rsid w:val="00232EBE"/>
    <w:rsid w:val="00233363"/>
    <w:rsid w:val="00233522"/>
    <w:rsid w:val="0023358F"/>
    <w:rsid w:val="002336C0"/>
    <w:rsid w:val="002337B8"/>
    <w:rsid w:val="002338A0"/>
    <w:rsid w:val="00233E24"/>
    <w:rsid w:val="00233E5D"/>
    <w:rsid w:val="002347B4"/>
    <w:rsid w:val="00234F33"/>
    <w:rsid w:val="00234F72"/>
    <w:rsid w:val="002357F2"/>
    <w:rsid w:val="0023596E"/>
    <w:rsid w:val="00235D8C"/>
    <w:rsid w:val="00235D9E"/>
    <w:rsid w:val="00235E50"/>
    <w:rsid w:val="00236BEF"/>
    <w:rsid w:val="00236CD9"/>
    <w:rsid w:val="00237706"/>
    <w:rsid w:val="00237A24"/>
    <w:rsid w:val="00237E40"/>
    <w:rsid w:val="00240397"/>
    <w:rsid w:val="00240596"/>
    <w:rsid w:val="002406D6"/>
    <w:rsid w:val="0024098D"/>
    <w:rsid w:val="00240E3B"/>
    <w:rsid w:val="0024163D"/>
    <w:rsid w:val="00241D23"/>
    <w:rsid w:val="00241F1A"/>
    <w:rsid w:val="002420E9"/>
    <w:rsid w:val="0024223B"/>
    <w:rsid w:val="00242738"/>
    <w:rsid w:val="00242931"/>
    <w:rsid w:val="00242D20"/>
    <w:rsid w:val="0024323C"/>
    <w:rsid w:val="00243684"/>
    <w:rsid w:val="00244258"/>
    <w:rsid w:val="0024468A"/>
    <w:rsid w:val="00244862"/>
    <w:rsid w:val="002450CE"/>
    <w:rsid w:val="002452EC"/>
    <w:rsid w:val="00245978"/>
    <w:rsid w:val="00245F22"/>
    <w:rsid w:val="00246494"/>
    <w:rsid w:val="00246841"/>
    <w:rsid w:val="00246AFD"/>
    <w:rsid w:val="002470CE"/>
    <w:rsid w:val="002475F4"/>
    <w:rsid w:val="002479A4"/>
    <w:rsid w:val="00250216"/>
    <w:rsid w:val="0025043C"/>
    <w:rsid w:val="002506C3"/>
    <w:rsid w:val="00250F94"/>
    <w:rsid w:val="002511C4"/>
    <w:rsid w:val="0025134E"/>
    <w:rsid w:val="002521B4"/>
    <w:rsid w:val="00252227"/>
    <w:rsid w:val="002523A8"/>
    <w:rsid w:val="00252747"/>
    <w:rsid w:val="002528AF"/>
    <w:rsid w:val="00252B7D"/>
    <w:rsid w:val="002534E0"/>
    <w:rsid w:val="0025359D"/>
    <w:rsid w:val="00253B05"/>
    <w:rsid w:val="00253D18"/>
    <w:rsid w:val="0025461A"/>
    <w:rsid w:val="002546C6"/>
    <w:rsid w:val="00254C20"/>
    <w:rsid w:val="00255484"/>
    <w:rsid w:val="002555FF"/>
    <w:rsid w:val="00255C3A"/>
    <w:rsid w:val="002560DA"/>
    <w:rsid w:val="002564A4"/>
    <w:rsid w:val="00256FE0"/>
    <w:rsid w:val="0025704A"/>
    <w:rsid w:val="00257126"/>
    <w:rsid w:val="00257B86"/>
    <w:rsid w:val="00257BB1"/>
    <w:rsid w:val="00257D74"/>
    <w:rsid w:val="00260227"/>
    <w:rsid w:val="0026072E"/>
    <w:rsid w:val="002608DC"/>
    <w:rsid w:val="00260AA9"/>
    <w:rsid w:val="002619EC"/>
    <w:rsid w:val="00262564"/>
    <w:rsid w:val="002628D7"/>
    <w:rsid w:val="00262D10"/>
    <w:rsid w:val="002631D1"/>
    <w:rsid w:val="002633CA"/>
    <w:rsid w:val="002634CA"/>
    <w:rsid w:val="00263967"/>
    <w:rsid w:val="002639CF"/>
    <w:rsid w:val="00263F2C"/>
    <w:rsid w:val="0026517F"/>
    <w:rsid w:val="00265189"/>
    <w:rsid w:val="002655DA"/>
    <w:rsid w:val="00265B4D"/>
    <w:rsid w:val="0026691F"/>
    <w:rsid w:val="00266F81"/>
    <w:rsid w:val="002672E0"/>
    <w:rsid w:val="002678A7"/>
    <w:rsid w:val="00267ABB"/>
    <w:rsid w:val="00267B02"/>
    <w:rsid w:val="00270CBF"/>
    <w:rsid w:val="00270EC8"/>
    <w:rsid w:val="00270FB6"/>
    <w:rsid w:val="00271241"/>
    <w:rsid w:val="002712A7"/>
    <w:rsid w:val="002715B2"/>
    <w:rsid w:val="002716DF"/>
    <w:rsid w:val="002717E2"/>
    <w:rsid w:val="00271BE9"/>
    <w:rsid w:val="00271BFC"/>
    <w:rsid w:val="00271EC3"/>
    <w:rsid w:val="00272196"/>
    <w:rsid w:val="00272621"/>
    <w:rsid w:val="00272E64"/>
    <w:rsid w:val="00273354"/>
    <w:rsid w:val="00273C25"/>
    <w:rsid w:val="0027412C"/>
    <w:rsid w:val="00274DF0"/>
    <w:rsid w:val="0027577D"/>
    <w:rsid w:val="00275AB9"/>
    <w:rsid w:val="00275B55"/>
    <w:rsid w:val="00276735"/>
    <w:rsid w:val="002768B3"/>
    <w:rsid w:val="00276948"/>
    <w:rsid w:val="00276E5F"/>
    <w:rsid w:val="00276FC8"/>
    <w:rsid w:val="002770E5"/>
    <w:rsid w:val="00277376"/>
    <w:rsid w:val="002775D3"/>
    <w:rsid w:val="002778BF"/>
    <w:rsid w:val="002804EF"/>
    <w:rsid w:val="00280B74"/>
    <w:rsid w:val="00280CFC"/>
    <w:rsid w:val="0028125D"/>
    <w:rsid w:val="0028133F"/>
    <w:rsid w:val="00281811"/>
    <w:rsid w:val="00281A4A"/>
    <w:rsid w:val="00281E0E"/>
    <w:rsid w:val="002824B4"/>
    <w:rsid w:val="0028256D"/>
    <w:rsid w:val="002829FE"/>
    <w:rsid w:val="00283369"/>
    <w:rsid w:val="00283A1A"/>
    <w:rsid w:val="00283A52"/>
    <w:rsid w:val="00283F17"/>
    <w:rsid w:val="00284349"/>
    <w:rsid w:val="00284592"/>
    <w:rsid w:val="0028481E"/>
    <w:rsid w:val="00284DD7"/>
    <w:rsid w:val="00284E4E"/>
    <w:rsid w:val="00285209"/>
    <w:rsid w:val="002858E1"/>
    <w:rsid w:val="00285B51"/>
    <w:rsid w:val="00285E58"/>
    <w:rsid w:val="00285EFB"/>
    <w:rsid w:val="00285F32"/>
    <w:rsid w:val="00285F79"/>
    <w:rsid w:val="00286400"/>
    <w:rsid w:val="00286575"/>
    <w:rsid w:val="00286595"/>
    <w:rsid w:val="002865AD"/>
    <w:rsid w:val="002869E6"/>
    <w:rsid w:val="00287F21"/>
    <w:rsid w:val="0029065E"/>
    <w:rsid w:val="0029093C"/>
    <w:rsid w:val="00290BF8"/>
    <w:rsid w:val="00290D4E"/>
    <w:rsid w:val="00291387"/>
    <w:rsid w:val="00291511"/>
    <w:rsid w:val="00291AA5"/>
    <w:rsid w:val="0029236F"/>
    <w:rsid w:val="00292A1A"/>
    <w:rsid w:val="0029332E"/>
    <w:rsid w:val="002935FC"/>
    <w:rsid w:val="002935FE"/>
    <w:rsid w:val="00293933"/>
    <w:rsid w:val="0029404A"/>
    <w:rsid w:val="00294340"/>
    <w:rsid w:val="0029445E"/>
    <w:rsid w:val="002944A7"/>
    <w:rsid w:val="002944E7"/>
    <w:rsid w:val="00294B5C"/>
    <w:rsid w:val="00294C3C"/>
    <w:rsid w:val="00294DA1"/>
    <w:rsid w:val="00294DBD"/>
    <w:rsid w:val="00294EA2"/>
    <w:rsid w:val="00295356"/>
    <w:rsid w:val="0029561F"/>
    <w:rsid w:val="00295841"/>
    <w:rsid w:val="00295CE0"/>
    <w:rsid w:val="00296738"/>
    <w:rsid w:val="0029724A"/>
    <w:rsid w:val="002977AF"/>
    <w:rsid w:val="00297983"/>
    <w:rsid w:val="002979B4"/>
    <w:rsid w:val="00297C91"/>
    <w:rsid w:val="00297E6B"/>
    <w:rsid w:val="002A05A2"/>
    <w:rsid w:val="002A1007"/>
    <w:rsid w:val="002A131C"/>
    <w:rsid w:val="002A166A"/>
    <w:rsid w:val="002A1EC3"/>
    <w:rsid w:val="002A497E"/>
    <w:rsid w:val="002A4B9F"/>
    <w:rsid w:val="002A4F4D"/>
    <w:rsid w:val="002A4FA1"/>
    <w:rsid w:val="002A531B"/>
    <w:rsid w:val="002A61CA"/>
    <w:rsid w:val="002A6B26"/>
    <w:rsid w:val="002A6B39"/>
    <w:rsid w:val="002A6DC1"/>
    <w:rsid w:val="002A717D"/>
    <w:rsid w:val="002A76B2"/>
    <w:rsid w:val="002A7821"/>
    <w:rsid w:val="002A784D"/>
    <w:rsid w:val="002B01D5"/>
    <w:rsid w:val="002B0EC5"/>
    <w:rsid w:val="002B1011"/>
    <w:rsid w:val="002B1082"/>
    <w:rsid w:val="002B11F7"/>
    <w:rsid w:val="002B1343"/>
    <w:rsid w:val="002B13EA"/>
    <w:rsid w:val="002B1557"/>
    <w:rsid w:val="002B15D7"/>
    <w:rsid w:val="002B184F"/>
    <w:rsid w:val="002B1A48"/>
    <w:rsid w:val="002B1F2B"/>
    <w:rsid w:val="002B2433"/>
    <w:rsid w:val="002B319E"/>
    <w:rsid w:val="002B3603"/>
    <w:rsid w:val="002B3A74"/>
    <w:rsid w:val="002B3AF3"/>
    <w:rsid w:val="002B4467"/>
    <w:rsid w:val="002B5273"/>
    <w:rsid w:val="002B53AB"/>
    <w:rsid w:val="002B562F"/>
    <w:rsid w:val="002B5A4C"/>
    <w:rsid w:val="002B702F"/>
    <w:rsid w:val="002B76C1"/>
    <w:rsid w:val="002B7718"/>
    <w:rsid w:val="002C00C4"/>
    <w:rsid w:val="002C049B"/>
    <w:rsid w:val="002C0576"/>
    <w:rsid w:val="002C087B"/>
    <w:rsid w:val="002C0C59"/>
    <w:rsid w:val="002C1518"/>
    <w:rsid w:val="002C15CF"/>
    <w:rsid w:val="002C1EA7"/>
    <w:rsid w:val="002C2145"/>
    <w:rsid w:val="002C25BC"/>
    <w:rsid w:val="002C26CD"/>
    <w:rsid w:val="002C2A0D"/>
    <w:rsid w:val="002C3257"/>
    <w:rsid w:val="002C329A"/>
    <w:rsid w:val="002C334E"/>
    <w:rsid w:val="002C3C8E"/>
    <w:rsid w:val="002C3CA8"/>
    <w:rsid w:val="002C3FE5"/>
    <w:rsid w:val="002C438A"/>
    <w:rsid w:val="002C461A"/>
    <w:rsid w:val="002C4898"/>
    <w:rsid w:val="002C4C1D"/>
    <w:rsid w:val="002C4C43"/>
    <w:rsid w:val="002C56C2"/>
    <w:rsid w:val="002C57C8"/>
    <w:rsid w:val="002C6D82"/>
    <w:rsid w:val="002C7108"/>
    <w:rsid w:val="002D0115"/>
    <w:rsid w:val="002D0CA9"/>
    <w:rsid w:val="002D0E9D"/>
    <w:rsid w:val="002D13AA"/>
    <w:rsid w:val="002D1CA3"/>
    <w:rsid w:val="002D1D80"/>
    <w:rsid w:val="002D1DC8"/>
    <w:rsid w:val="002D202E"/>
    <w:rsid w:val="002D205D"/>
    <w:rsid w:val="002D24B9"/>
    <w:rsid w:val="002D278F"/>
    <w:rsid w:val="002D2AC3"/>
    <w:rsid w:val="002D3048"/>
    <w:rsid w:val="002D3DF4"/>
    <w:rsid w:val="002D3F25"/>
    <w:rsid w:val="002D3F27"/>
    <w:rsid w:val="002D42F2"/>
    <w:rsid w:val="002D46DD"/>
    <w:rsid w:val="002D4B6E"/>
    <w:rsid w:val="002D4BC2"/>
    <w:rsid w:val="002D4BD7"/>
    <w:rsid w:val="002D4BE7"/>
    <w:rsid w:val="002D56DD"/>
    <w:rsid w:val="002D598D"/>
    <w:rsid w:val="002D5C50"/>
    <w:rsid w:val="002D5EC0"/>
    <w:rsid w:val="002D621A"/>
    <w:rsid w:val="002D62C3"/>
    <w:rsid w:val="002D756C"/>
    <w:rsid w:val="002D7DFD"/>
    <w:rsid w:val="002E10E9"/>
    <w:rsid w:val="002E177C"/>
    <w:rsid w:val="002E1A29"/>
    <w:rsid w:val="002E1F67"/>
    <w:rsid w:val="002E222E"/>
    <w:rsid w:val="002E2329"/>
    <w:rsid w:val="002E246C"/>
    <w:rsid w:val="002E2FC7"/>
    <w:rsid w:val="002E31E4"/>
    <w:rsid w:val="002E3C80"/>
    <w:rsid w:val="002E40F6"/>
    <w:rsid w:val="002E45D0"/>
    <w:rsid w:val="002E467D"/>
    <w:rsid w:val="002E4BF6"/>
    <w:rsid w:val="002E5BFB"/>
    <w:rsid w:val="002E61D2"/>
    <w:rsid w:val="002E6E68"/>
    <w:rsid w:val="002E7262"/>
    <w:rsid w:val="002E7506"/>
    <w:rsid w:val="002E7666"/>
    <w:rsid w:val="002E76E4"/>
    <w:rsid w:val="002E7AA7"/>
    <w:rsid w:val="002E7B63"/>
    <w:rsid w:val="002F026B"/>
    <w:rsid w:val="002F04E8"/>
    <w:rsid w:val="002F0B7D"/>
    <w:rsid w:val="002F0F92"/>
    <w:rsid w:val="002F11BC"/>
    <w:rsid w:val="002F17C3"/>
    <w:rsid w:val="002F1AE5"/>
    <w:rsid w:val="002F2BD3"/>
    <w:rsid w:val="002F2E44"/>
    <w:rsid w:val="002F2F5D"/>
    <w:rsid w:val="002F398E"/>
    <w:rsid w:val="002F3E8F"/>
    <w:rsid w:val="002F41C8"/>
    <w:rsid w:val="002F466B"/>
    <w:rsid w:val="002F492A"/>
    <w:rsid w:val="002F5144"/>
    <w:rsid w:val="002F55AF"/>
    <w:rsid w:val="002F5609"/>
    <w:rsid w:val="002F5853"/>
    <w:rsid w:val="002F5B35"/>
    <w:rsid w:val="002F5D4C"/>
    <w:rsid w:val="002F5DF1"/>
    <w:rsid w:val="002F65F6"/>
    <w:rsid w:val="002F6635"/>
    <w:rsid w:val="002F6EA7"/>
    <w:rsid w:val="002F73D5"/>
    <w:rsid w:val="00300AFD"/>
    <w:rsid w:val="003014BD"/>
    <w:rsid w:val="0030157D"/>
    <w:rsid w:val="00301EFE"/>
    <w:rsid w:val="00302108"/>
    <w:rsid w:val="003024DE"/>
    <w:rsid w:val="00302791"/>
    <w:rsid w:val="003027A0"/>
    <w:rsid w:val="003028AE"/>
    <w:rsid w:val="003028D4"/>
    <w:rsid w:val="00302D5E"/>
    <w:rsid w:val="00302D61"/>
    <w:rsid w:val="00302F40"/>
    <w:rsid w:val="0030428E"/>
    <w:rsid w:val="003043E6"/>
    <w:rsid w:val="00304A61"/>
    <w:rsid w:val="00304FB6"/>
    <w:rsid w:val="00305D8D"/>
    <w:rsid w:val="0030619A"/>
    <w:rsid w:val="003062CD"/>
    <w:rsid w:val="00306BFA"/>
    <w:rsid w:val="00306C0E"/>
    <w:rsid w:val="00306F45"/>
    <w:rsid w:val="003070BE"/>
    <w:rsid w:val="0030748B"/>
    <w:rsid w:val="00307C5B"/>
    <w:rsid w:val="00307D3D"/>
    <w:rsid w:val="00310108"/>
    <w:rsid w:val="0031019C"/>
    <w:rsid w:val="0031067C"/>
    <w:rsid w:val="003106DC"/>
    <w:rsid w:val="00310801"/>
    <w:rsid w:val="003108EC"/>
    <w:rsid w:val="00310BD3"/>
    <w:rsid w:val="00311085"/>
    <w:rsid w:val="00311360"/>
    <w:rsid w:val="00311945"/>
    <w:rsid w:val="00311A55"/>
    <w:rsid w:val="003123D5"/>
    <w:rsid w:val="00312412"/>
    <w:rsid w:val="0031271E"/>
    <w:rsid w:val="00312B04"/>
    <w:rsid w:val="00312BF8"/>
    <w:rsid w:val="00312C94"/>
    <w:rsid w:val="00313320"/>
    <w:rsid w:val="0031354E"/>
    <w:rsid w:val="00313621"/>
    <w:rsid w:val="00313944"/>
    <w:rsid w:val="00313F5E"/>
    <w:rsid w:val="00314250"/>
    <w:rsid w:val="00314326"/>
    <w:rsid w:val="00314669"/>
    <w:rsid w:val="00314A8D"/>
    <w:rsid w:val="00314F8E"/>
    <w:rsid w:val="00315982"/>
    <w:rsid w:val="00315B98"/>
    <w:rsid w:val="00315C59"/>
    <w:rsid w:val="00315F34"/>
    <w:rsid w:val="00316095"/>
    <w:rsid w:val="00316502"/>
    <w:rsid w:val="0031686F"/>
    <w:rsid w:val="0031750D"/>
    <w:rsid w:val="003177CE"/>
    <w:rsid w:val="003178E0"/>
    <w:rsid w:val="00320553"/>
    <w:rsid w:val="00320794"/>
    <w:rsid w:val="00320915"/>
    <w:rsid w:val="00320AA6"/>
    <w:rsid w:val="00320DB1"/>
    <w:rsid w:val="0032103F"/>
    <w:rsid w:val="00322801"/>
    <w:rsid w:val="003229A2"/>
    <w:rsid w:val="00322AAB"/>
    <w:rsid w:val="00322AEE"/>
    <w:rsid w:val="00322C04"/>
    <w:rsid w:val="00322D2B"/>
    <w:rsid w:val="00323096"/>
    <w:rsid w:val="0032328F"/>
    <w:rsid w:val="003234F4"/>
    <w:rsid w:val="00323556"/>
    <w:rsid w:val="00323771"/>
    <w:rsid w:val="003237A8"/>
    <w:rsid w:val="00323B5A"/>
    <w:rsid w:val="00323CC3"/>
    <w:rsid w:val="00323EF9"/>
    <w:rsid w:val="00323F61"/>
    <w:rsid w:val="00323F7E"/>
    <w:rsid w:val="003242B9"/>
    <w:rsid w:val="003243A3"/>
    <w:rsid w:val="0032469C"/>
    <w:rsid w:val="0032480C"/>
    <w:rsid w:val="00324F2F"/>
    <w:rsid w:val="003254A1"/>
    <w:rsid w:val="003254D6"/>
    <w:rsid w:val="00325516"/>
    <w:rsid w:val="00325899"/>
    <w:rsid w:val="00325DBB"/>
    <w:rsid w:val="00326189"/>
    <w:rsid w:val="00326BD3"/>
    <w:rsid w:val="00326DB4"/>
    <w:rsid w:val="00326DF2"/>
    <w:rsid w:val="003270A1"/>
    <w:rsid w:val="0032768E"/>
    <w:rsid w:val="00327939"/>
    <w:rsid w:val="00327C5B"/>
    <w:rsid w:val="00327EA0"/>
    <w:rsid w:val="00327F92"/>
    <w:rsid w:val="00330277"/>
    <w:rsid w:val="0033039D"/>
    <w:rsid w:val="003306F4"/>
    <w:rsid w:val="003308EB"/>
    <w:rsid w:val="00330D13"/>
    <w:rsid w:val="003319FE"/>
    <w:rsid w:val="00331C5C"/>
    <w:rsid w:val="0033211C"/>
    <w:rsid w:val="003328E6"/>
    <w:rsid w:val="00332C58"/>
    <w:rsid w:val="00332FAB"/>
    <w:rsid w:val="00333209"/>
    <w:rsid w:val="003336AF"/>
    <w:rsid w:val="00334C7F"/>
    <w:rsid w:val="003352A6"/>
    <w:rsid w:val="00335577"/>
    <w:rsid w:val="00335F53"/>
    <w:rsid w:val="0033682C"/>
    <w:rsid w:val="00337534"/>
    <w:rsid w:val="0033753F"/>
    <w:rsid w:val="0033782A"/>
    <w:rsid w:val="00340375"/>
    <w:rsid w:val="003404D0"/>
    <w:rsid w:val="00340EE3"/>
    <w:rsid w:val="00340F52"/>
    <w:rsid w:val="00341229"/>
    <w:rsid w:val="00341291"/>
    <w:rsid w:val="0034139E"/>
    <w:rsid w:val="00341BE8"/>
    <w:rsid w:val="00341E42"/>
    <w:rsid w:val="003426FA"/>
    <w:rsid w:val="003428ED"/>
    <w:rsid w:val="00343745"/>
    <w:rsid w:val="003437D2"/>
    <w:rsid w:val="00343BF1"/>
    <w:rsid w:val="00343C2C"/>
    <w:rsid w:val="00343CA3"/>
    <w:rsid w:val="00343EE1"/>
    <w:rsid w:val="00343FFD"/>
    <w:rsid w:val="00344490"/>
    <w:rsid w:val="00344B7A"/>
    <w:rsid w:val="00345499"/>
    <w:rsid w:val="00345968"/>
    <w:rsid w:val="00345A21"/>
    <w:rsid w:val="00345C07"/>
    <w:rsid w:val="00345DAB"/>
    <w:rsid w:val="00345FAF"/>
    <w:rsid w:val="0034605D"/>
    <w:rsid w:val="003465A4"/>
    <w:rsid w:val="0034665D"/>
    <w:rsid w:val="00346F43"/>
    <w:rsid w:val="00347356"/>
    <w:rsid w:val="00347C5F"/>
    <w:rsid w:val="00347CE1"/>
    <w:rsid w:val="0035068B"/>
    <w:rsid w:val="0035093F"/>
    <w:rsid w:val="003516D5"/>
    <w:rsid w:val="0035191B"/>
    <w:rsid w:val="0035201F"/>
    <w:rsid w:val="0035205C"/>
    <w:rsid w:val="00352144"/>
    <w:rsid w:val="00352625"/>
    <w:rsid w:val="00352995"/>
    <w:rsid w:val="00352FB1"/>
    <w:rsid w:val="00353295"/>
    <w:rsid w:val="003536C4"/>
    <w:rsid w:val="003537BD"/>
    <w:rsid w:val="003539D2"/>
    <w:rsid w:val="0035433F"/>
    <w:rsid w:val="003546E7"/>
    <w:rsid w:val="00354735"/>
    <w:rsid w:val="00354AE7"/>
    <w:rsid w:val="00354BA2"/>
    <w:rsid w:val="00354C6A"/>
    <w:rsid w:val="00354E9E"/>
    <w:rsid w:val="0035540E"/>
    <w:rsid w:val="003555E7"/>
    <w:rsid w:val="00355E0C"/>
    <w:rsid w:val="00355E87"/>
    <w:rsid w:val="00355FFA"/>
    <w:rsid w:val="00356653"/>
    <w:rsid w:val="003577A1"/>
    <w:rsid w:val="00357A88"/>
    <w:rsid w:val="003600F3"/>
    <w:rsid w:val="003602B7"/>
    <w:rsid w:val="00360453"/>
    <w:rsid w:val="00360B39"/>
    <w:rsid w:val="00360DCB"/>
    <w:rsid w:val="00360E40"/>
    <w:rsid w:val="0036174B"/>
    <w:rsid w:val="00361B1B"/>
    <w:rsid w:val="00361D05"/>
    <w:rsid w:val="00362415"/>
    <w:rsid w:val="00362427"/>
    <w:rsid w:val="003624E2"/>
    <w:rsid w:val="0036274B"/>
    <w:rsid w:val="00362895"/>
    <w:rsid w:val="00362B53"/>
    <w:rsid w:val="00362F03"/>
    <w:rsid w:val="00363011"/>
    <w:rsid w:val="00363087"/>
    <w:rsid w:val="0036346B"/>
    <w:rsid w:val="00363839"/>
    <w:rsid w:val="00363BB1"/>
    <w:rsid w:val="00363BB9"/>
    <w:rsid w:val="00363C24"/>
    <w:rsid w:val="00363E10"/>
    <w:rsid w:val="003640E9"/>
    <w:rsid w:val="00364A58"/>
    <w:rsid w:val="00364F6E"/>
    <w:rsid w:val="00364F97"/>
    <w:rsid w:val="003650D2"/>
    <w:rsid w:val="00365206"/>
    <w:rsid w:val="0036529D"/>
    <w:rsid w:val="00365353"/>
    <w:rsid w:val="003654D0"/>
    <w:rsid w:val="00365774"/>
    <w:rsid w:val="00365807"/>
    <w:rsid w:val="00365D66"/>
    <w:rsid w:val="00366166"/>
    <w:rsid w:val="00366436"/>
    <w:rsid w:val="0036742E"/>
    <w:rsid w:val="00367C1D"/>
    <w:rsid w:val="00367CAC"/>
    <w:rsid w:val="00367F81"/>
    <w:rsid w:val="00367FAC"/>
    <w:rsid w:val="00370C94"/>
    <w:rsid w:val="003710E6"/>
    <w:rsid w:val="00371E28"/>
    <w:rsid w:val="003728C6"/>
    <w:rsid w:val="00372C78"/>
    <w:rsid w:val="00373251"/>
    <w:rsid w:val="003734B5"/>
    <w:rsid w:val="00373A12"/>
    <w:rsid w:val="00373AAD"/>
    <w:rsid w:val="00373E50"/>
    <w:rsid w:val="00373F7F"/>
    <w:rsid w:val="0037487E"/>
    <w:rsid w:val="00374CC6"/>
    <w:rsid w:val="00374E8E"/>
    <w:rsid w:val="00374F09"/>
    <w:rsid w:val="00375103"/>
    <w:rsid w:val="0037524F"/>
    <w:rsid w:val="003754D6"/>
    <w:rsid w:val="00375DC0"/>
    <w:rsid w:val="00375F4A"/>
    <w:rsid w:val="0037604C"/>
    <w:rsid w:val="0037612B"/>
    <w:rsid w:val="00377301"/>
    <w:rsid w:val="00377484"/>
    <w:rsid w:val="00377A7A"/>
    <w:rsid w:val="00377C21"/>
    <w:rsid w:val="00377D7C"/>
    <w:rsid w:val="00381146"/>
    <w:rsid w:val="00381891"/>
    <w:rsid w:val="00381981"/>
    <w:rsid w:val="003819D4"/>
    <w:rsid w:val="00381AFB"/>
    <w:rsid w:val="0038207D"/>
    <w:rsid w:val="003824A7"/>
    <w:rsid w:val="003831C3"/>
    <w:rsid w:val="0038343A"/>
    <w:rsid w:val="003837F6"/>
    <w:rsid w:val="0038438D"/>
    <w:rsid w:val="0038476B"/>
    <w:rsid w:val="003848F6"/>
    <w:rsid w:val="00384B03"/>
    <w:rsid w:val="00384DF7"/>
    <w:rsid w:val="00384E95"/>
    <w:rsid w:val="0038509A"/>
    <w:rsid w:val="00385FFC"/>
    <w:rsid w:val="00386441"/>
    <w:rsid w:val="003869A8"/>
    <w:rsid w:val="00386A6E"/>
    <w:rsid w:val="00386B50"/>
    <w:rsid w:val="00386F05"/>
    <w:rsid w:val="00387557"/>
    <w:rsid w:val="00387665"/>
    <w:rsid w:val="00387755"/>
    <w:rsid w:val="00387D69"/>
    <w:rsid w:val="00387EE2"/>
    <w:rsid w:val="003904F5"/>
    <w:rsid w:val="00390C28"/>
    <w:rsid w:val="00391605"/>
    <w:rsid w:val="00391791"/>
    <w:rsid w:val="00391B22"/>
    <w:rsid w:val="00391D3C"/>
    <w:rsid w:val="003925E0"/>
    <w:rsid w:val="00392AA3"/>
    <w:rsid w:val="00392E3E"/>
    <w:rsid w:val="00393257"/>
    <w:rsid w:val="0039338A"/>
    <w:rsid w:val="00393496"/>
    <w:rsid w:val="003936F8"/>
    <w:rsid w:val="0039371E"/>
    <w:rsid w:val="0039381C"/>
    <w:rsid w:val="00393977"/>
    <w:rsid w:val="00393A38"/>
    <w:rsid w:val="00393AB5"/>
    <w:rsid w:val="003941F1"/>
    <w:rsid w:val="003944FD"/>
    <w:rsid w:val="003955FA"/>
    <w:rsid w:val="00395C73"/>
    <w:rsid w:val="00395E11"/>
    <w:rsid w:val="003967EF"/>
    <w:rsid w:val="00396851"/>
    <w:rsid w:val="00396B1F"/>
    <w:rsid w:val="00396FCF"/>
    <w:rsid w:val="00397535"/>
    <w:rsid w:val="00397873"/>
    <w:rsid w:val="00397A45"/>
    <w:rsid w:val="00397FBF"/>
    <w:rsid w:val="00397FFC"/>
    <w:rsid w:val="003A001A"/>
    <w:rsid w:val="003A0325"/>
    <w:rsid w:val="003A0BAA"/>
    <w:rsid w:val="003A0C66"/>
    <w:rsid w:val="003A0E92"/>
    <w:rsid w:val="003A10B2"/>
    <w:rsid w:val="003A166B"/>
    <w:rsid w:val="003A274F"/>
    <w:rsid w:val="003A2E35"/>
    <w:rsid w:val="003A30D9"/>
    <w:rsid w:val="003A31E0"/>
    <w:rsid w:val="003A321D"/>
    <w:rsid w:val="003A410B"/>
    <w:rsid w:val="003A4970"/>
    <w:rsid w:val="003A52D2"/>
    <w:rsid w:val="003A5C26"/>
    <w:rsid w:val="003A6613"/>
    <w:rsid w:val="003A6E60"/>
    <w:rsid w:val="003A77FE"/>
    <w:rsid w:val="003A77FF"/>
    <w:rsid w:val="003A7A33"/>
    <w:rsid w:val="003A7E6E"/>
    <w:rsid w:val="003B0222"/>
    <w:rsid w:val="003B038A"/>
    <w:rsid w:val="003B08D6"/>
    <w:rsid w:val="003B0931"/>
    <w:rsid w:val="003B0955"/>
    <w:rsid w:val="003B1019"/>
    <w:rsid w:val="003B178F"/>
    <w:rsid w:val="003B21FC"/>
    <w:rsid w:val="003B2991"/>
    <w:rsid w:val="003B3026"/>
    <w:rsid w:val="003B329B"/>
    <w:rsid w:val="003B36DC"/>
    <w:rsid w:val="003B3A65"/>
    <w:rsid w:val="003B3A69"/>
    <w:rsid w:val="003B3BD2"/>
    <w:rsid w:val="003B3C86"/>
    <w:rsid w:val="003B3E36"/>
    <w:rsid w:val="003B476F"/>
    <w:rsid w:val="003B5727"/>
    <w:rsid w:val="003B5BF8"/>
    <w:rsid w:val="003B61D3"/>
    <w:rsid w:val="003B639F"/>
    <w:rsid w:val="003B642E"/>
    <w:rsid w:val="003B665C"/>
    <w:rsid w:val="003B7030"/>
    <w:rsid w:val="003B715A"/>
    <w:rsid w:val="003B7372"/>
    <w:rsid w:val="003B7397"/>
    <w:rsid w:val="003B743C"/>
    <w:rsid w:val="003B78FE"/>
    <w:rsid w:val="003B7BF6"/>
    <w:rsid w:val="003C03A2"/>
    <w:rsid w:val="003C0889"/>
    <w:rsid w:val="003C090E"/>
    <w:rsid w:val="003C0CEF"/>
    <w:rsid w:val="003C1A13"/>
    <w:rsid w:val="003C1B9E"/>
    <w:rsid w:val="003C1C96"/>
    <w:rsid w:val="003C1DF7"/>
    <w:rsid w:val="003C22A8"/>
    <w:rsid w:val="003C25DC"/>
    <w:rsid w:val="003C263F"/>
    <w:rsid w:val="003C26C1"/>
    <w:rsid w:val="003C3BF6"/>
    <w:rsid w:val="003C3CE3"/>
    <w:rsid w:val="003C4063"/>
    <w:rsid w:val="003C43CF"/>
    <w:rsid w:val="003C44D4"/>
    <w:rsid w:val="003C4709"/>
    <w:rsid w:val="003C4E38"/>
    <w:rsid w:val="003C50A2"/>
    <w:rsid w:val="003C5971"/>
    <w:rsid w:val="003C5CD2"/>
    <w:rsid w:val="003C6855"/>
    <w:rsid w:val="003C6E28"/>
    <w:rsid w:val="003C72D7"/>
    <w:rsid w:val="003C775D"/>
    <w:rsid w:val="003C780E"/>
    <w:rsid w:val="003C788F"/>
    <w:rsid w:val="003C7CA2"/>
    <w:rsid w:val="003C7ED6"/>
    <w:rsid w:val="003D00E9"/>
    <w:rsid w:val="003D081B"/>
    <w:rsid w:val="003D11E4"/>
    <w:rsid w:val="003D13D3"/>
    <w:rsid w:val="003D1D08"/>
    <w:rsid w:val="003D1F3C"/>
    <w:rsid w:val="003D2639"/>
    <w:rsid w:val="003D2739"/>
    <w:rsid w:val="003D27F8"/>
    <w:rsid w:val="003D3D92"/>
    <w:rsid w:val="003D4057"/>
    <w:rsid w:val="003D40E5"/>
    <w:rsid w:val="003D446A"/>
    <w:rsid w:val="003D4490"/>
    <w:rsid w:val="003D49D1"/>
    <w:rsid w:val="003D4E23"/>
    <w:rsid w:val="003D57E9"/>
    <w:rsid w:val="003D6258"/>
    <w:rsid w:val="003D6274"/>
    <w:rsid w:val="003D6634"/>
    <w:rsid w:val="003D68A0"/>
    <w:rsid w:val="003D73B3"/>
    <w:rsid w:val="003D769D"/>
    <w:rsid w:val="003D7A35"/>
    <w:rsid w:val="003D7BEB"/>
    <w:rsid w:val="003D7CEE"/>
    <w:rsid w:val="003D7E06"/>
    <w:rsid w:val="003E044C"/>
    <w:rsid w:val="003E06BA"/>
    <w:rsid w:val="003E075A"/>
    <w:rsid w:val="003E081A"/>
    <w:rsid w:val="003E09DF"/>
    <w:rsid w:val="003E0F08"/>
    <w:rsid w:val="003E240D"/>
    <w:rsid w:val="003E2ACD"/>
    <w:rsid w:val="003E2AED"/>
    <w:rsid w:val="003E2CA3"/>
    <w:rsid w:val="003E3681"/>
    <w:rsid w:val="003E38FC"/>
    <w:rsid w:val="003E4601"/>
    <w:rsid w:val="003E4B04"/>
    <w:rsid w:val="003E4B27"/>
    <w:rsid w:val="003E4BEE"/>
    <w:rsid w:val="003E4CF0"/>
    <w:rsid w:val="003E53F2"/>
    <w:rsid w:val="003E5981"/>
    <w:rsid w:val="003E5CA7"/>
    <w:rsid w:val="003E5F0C"/>
    <w:rsid w:val="003E6AFC"/>
    <w:rsid w:val="003E6E49"/>
    <w:rsid w:val="003E7749"/>
    <w:rsid w:val="003F018F"/>
    <w:rsid w:val="003F06F3"/>
    <w:rsid w:val="003F07DF"/>
    <w:rsid w:val="003F0912"/>
    <w:rsid w:val="003F0963"/>
    <w:rsid w:val="003F1263"/>
    <w:rsid w:val="003F12A1"/>
    <w:rsid w:val="003F1BE6"/>
    <w:rsid w:val="003F2149"/>
    <w:rsid w:val="003F230E"/>
    <w:rsid w:val="003F3323"/>
    <w:rsid w:val="003F3AF7"/>
    <w:rsid w:val="003F48DA"/>
    <w:rsid w:val="003F4A31"/>
    <w:rsid w:val="003F5571"/>
    <w:rsid w:val="003F67CC"/>
    <w:rsid w:val="003F6C6C"/>
    <w:rsid w:val="003F7359"/>
    <w:rsid w:val="003F799C"/>
    <w:rsid w:val="003F7ACA"/>
    <w:rsid w:val="003F7EA6"/>
    <w:rsid w:val="003F7F23"/>
    <w:rsid w:val="004004D2"/>
    <w:rsid w:val="00400D2A"/>
    <w:rsid w:val="00401083"/>
    <w:rsid w:val="00401527"/>
    <w:rsid w:val="0040218D"/>
    <w:rsid w:val="004025A2"/>
    <w:rsid w:val="00402774"/>
    <w:rsid w:val="004029F1"/>
    <w:rsid w:val="00402F23"/>
    <w:rsid w:val="00402F55"/>
    <w:rsid w:val="00403332"/>
    <w:rsid w:val="004034E9"/>
    <w:rsid w:val="00403527"/>
    <w:rsid w:val="00403662"/>
    <w:rsid w:val="00404300"/>
    <w:rsid w:val="004045CD"/>
    <w:rsid w:val="0040492B"/>
    <w:rsid w:val="00404AEA"/>
    <w:rsid w:val="00404E02"/>
    <w:rsid w:val="00405BED"/>
    <w:rsid w:val="00405D02"/>
    <w:rsid w:val="004062D0"/>
    <w:rsid w:val="0040635D"/>
    <w:rsid w:val="00406C39"/>
    <w:rsid w:val="004075EC"/>
    <w:rsid w:val="0040764B"/>
    <w:rsid w:val="004079AF"/>
    <w:rsid w:val="0041017A"/>
    <w:rsid w:val="0041092C"/>
    <w:rsid w:val="00410E01"/>
    <w:rsid w:val="0041105B"/>
    <w:rsid w:val="0041107B"/>
    <w:rsid w:val="004111E0"/>
    <w:rsid w:val="00411BD1"/>
    <w:rsid w:val="00411CA7"/>
    <w:rsid w:val="00412251"/>
    <w:rsid w:val="00412882"/>
    <w:rsid w:val="00412A05"/>
    <w:rsid w:val="00412BA3"/>
    <w:rsid w:val="00413042"/>
    <w:rsid w:val="0041319A"/>
    <w:rsid w:val="004132FF"/>
    <w:rsid w:val="00413766"/>
    <w:rsid w:val="0041389E"/>
    <w:rsid w:val="004140DA"/>
    <w:rsid w:val="00414A5B"/>
    <w:rsid w:val="004152F2"/>
    <w:rsid w:val="00415514"/>
    <w:rsid w:val="00415A03"/>
    <w:rsid w:val="00416406"/>
    <w:rsid w:val="00416828"/>
    <w:rsid w:val="00416E29"/>
    <w:rsid w:val="00417CAC"/>
    <w:rsid w:val="00417F3A"/>
    <w:rsid w:val="004205C5"/>
    <w:rsid w:val="0042069D"/>
    <w:rsid w:val="00420C1E"/>
    <w:rsid w:val="00420C93"/>
    <w:rsid w:val="00421073"/>
    <w:rsid w:val="0042109B"/>
    <w:rsid w:val="00421B68"/>
    <w:rsid w:val="004226E3"/>
    <w:rsid w:val="0042279F"/>
    <w:rsid w:val="00422C6A"/>
    <w:rsid w:val="00422D8A"/>
    <w:rsid w:val="00422EA5"/>
    <w:rsid w:val="004230E3"/>
    <w:rsid w:val="00423290"/>
    <w:rsid w:val="004235EA"/>
    <w:rsid w:val="00424556"/>
    <w:rsid w:val="0042539B"/>
    <w:rsid w:val="004253EB"/>
    <w:rsid w:val="0042557B"/>
    <w:rsid w:val="00425732"/>
    <w:rsid w:val="00425DDB"/>
    <w:rsid w:val="00425E65"/>
    <w:rsid w:val="00426078"/>
    <w:rsid w:val="004265FB"/>
    <w:rsid w:val="0042682D"/>
    <w:rsid w:val="00426DCE"/>
    <w:rsid w:val="004270E9"/>
    <w:rsid w:val="0042719A"/>
    <w:rsid w:val="0042722F"/>
    <w:rsid w:val="004275E8"/>
    <w:rsid w:val="0042769F"/>
    <w:rsid w:val="004276F1"/>
    <w:rsid w:val="00427F03"/>
    <w:rsid w:val="00430957"/>
    <w:rsid w:val="00430B1B"/>
    <w:rsid w:val="00431166"/>
    <w:rsid w:val="0043179D"/>
    <w:rsid w:val="004320A4"/>
    <w:rsid w:val="00432132"/>
    <w:rsid w:val="0043215B"/>
    <w:rsid w:val="00432D72"/>
    <w:rsid w:val="00433646"/>
    <w:rsid w:val="0043391E"/>
    <w:rsid w:val="00433B79"/>
    <w:rsid w:val="0043437C"/>
    <w:rsid w:val="00434549"/>
    <w:rsid w:val="00434B87"/>
    <w:rsid w:val="00435788"/>
    <w:rsid w:val="00435B7F"/>
    <w:rsid w:val="00436104"/>
    <w:rsid w:val="00436107"/>
    <w:rsid w:val="00436CE4"/>
    <w:rsid w:val="00437690"/>
    <w:rsid w:val="004377C4"/>
    <w:rsid w:val="00437BB1"/>
    <w:rsid w:val="00437BE1"/>
    <w:rsid w:val="00437C9F"/>
    <w:rsid w:val="00440452"/>
    <w:rsid w:val="00440733"/>
    <w:rsid w:val="004409B3"/>
    <w:rsid w:val="00440A66"/>
    <w:rsid w:val="00440F84"/>
    <w:rsid w:val="004410DB"/>
    <w:rsid w:val="004412A0"/>
    <w:rsid w:val="00441380"/>
    <w:rsid w:val="00443695"/>
    <w:rsid w:val="004438E6"/>
    <w:rsid w:val="00443BF5"/>
    <w:rsid w:val="00443F22"/>
    <w:rsid w:val="00444185"/>
    <w:rsid w:val="00444373"/>
    <w:rsid w:val="0044488B"/>
    <w:rsid w:val="004448BE"/>
    <w:rsid w:val="00444990"/>
    <w:rsid w:val="00444DA7"/>
    <w:rsid w:val="004451D1"/>
    <w:rsid w:val="00445901"/>
    <w:rsid w:val="00445F86"/>
    <w:rsid w:val="0044645E"/>
    <w:rsid w:val="00446892"/>
    <w:rsid w:val="00446AF7"/>
    <w:rsid w:val="00446B4F"/>
    <w:rsid w:val="00446F61"/>
    <w:rsid w:val="00446F86"/>
    <w:rsid w:val="004472F0"/>
    <w:rsid w:val="00447455"/>
    <w:rsid w:val="00447C75"/>
    <w:rsid w:val="00447DB4"/>
    <w:rsid w:val="00450441"/>
    <w:rsid w:val="00450509"/>
    <w:rsid w:val="004507CD"/>
    <w:rsid w:val="00450CB3"/>
    <w:rsid w:val="00450DC1"/>
    <w:rsid w:val="00450E4A"/>
    <w:rsid w:val="00451268"/>
    <w:rsid w:val="004517AD"/>
    <w:rsid w:val="00451C97"/>
    <w:rsid w:val="0045227C"/>
    <w:rsid w:val="004522C4"/>
    <w:rsid w:val="00452813"/>
    <w:rsid w:val="00453FDA"/>
    <w:rsid w:val="0045421B"/>
    <w:rsid w:val="004544AB"/>
    <w:rsid w:val="004548BD"/>
    <w:rsid w:val="00454E98"/>
    <w:rsid w:val="00454FC9"/>
    <w:rsid w:val="0045547A"/>
    <w:rsid w:val="00455508"/>
    <w:rsid w:val="0045560F"/>
    <w:rsid w:val="00455732"/>
    <w:rsid w:val="00455AE4"/>
    <w:rsid w:val="00455B5E"/>
    <w:rsid w:val="00455BF2"/>
    <w:rsid w:val="00455C5F"/>
    <w:rsid w:val="00455E6B"/>
    <w:rsid w:val="00455EB2"/>
    <w:rsid w:val="00455FD4"/>
    <w:rsid w:val="00456744"/>
    <w:rsid w:val="00456CF3"/>
    <w:rsid w:val="00456D8C"/>
    <w:rsid w:val="00457563"/>
    <w:rsid w:val="00457AF4"/>
    <w:rsid w:val="00457BFC"/>
    <w:rsid w:val="004601A3"/>
    <w:rsid w:val="0046247D"/>
    <w:rsid w:val="004624C0"/>
    <w:rsid w:val="00462B8F"/>
    <w:rsid w:val="0046313C"/>
    <w:rsid w:val="00463429"/>
    <w:rsid w:val="00463DCF"/>
    <w:rsid w:val="00463E1A"/>
    <w:rsid w:val="00463F57"/>
    <w:rsid w:val="00464537"/>
    <w:rsid w:val="00464BE4"/>
    <w:rsid w:val="00464D1B"/>
    <w:rsid w:val="00464F92"/>
    <w:rsid w:val="00465DCA"/>
    <w:rsid w:val="00466129"/>
    <w:rsid w:val="004661AD"/>
    <w:rsid w:val="00466231"/>
    <w:rsid w:val="00466316"/>
    <w:rsid w:val="0046632A"/>
    <w:rsid w:val="0046647B"/>
    <w:rsid w:val="00466724"/>
    <w:rsid w:val="004667E8"/>
    <w:rsid w:val="00467191"/>
    <w:rsid w:val="00467C77"/>
    <w:rsid w:val="00467D51"/>
    <w:rsid w:val="00470140"/>
    <w:rsid w:val="00470A3A"/>
    <w:rsid w:val="00470F43"/>
    <w:rsid w:val="00471F00"/>
    <w:rsid w:val="00471F49"/>
    <w:rsid w:val="00472769"/>
    <w:rsid w:val="00472AE9"/>
    <w:rsid w:val="004730ED"/>
    <w:rsid w:val="00473569"/>
    <w:rsid w:val="004735D6"/>
    <w:rsid w:val="00473606"/>
    <w:rsid w:val="00473EBB"/>
    <w:rsid w:val="0047469E"/>
    <w:rsid w:val="00474883"/>
    <w:rsid w:val="00474B6F"/>
    <w:rsid w:val="00474E67"/>
    <w:rsid w:val="00475D63"/>
    <w:rsid w:val="00475F70"/>
    <w:rsid w:val="00475F7E"/>
    <w:rsid w:val="004761DB"/>
    <w:rsid w:val="00476950"/>
    <w:rsid w:val="004771E3"/>
    <w:rsid w:val="004775FD"/>
    <w:rsid w:val="00477A96"/>
    <w:rsid w:val="00480664"/>
    <w:rsid w:val="004809FD"/>
    <w:rsid w:val="00481C4D"/>
    <w:rsid w:val="0048265B"/>
    <w:rsid w:val="00482E6B"/>
    <w:rsid w:val="00483389"/>
    <w:rsid w:val="00483524"/>
    <w:rsid w:val="00483A4F"/>
    <w:rsid w:val="00483F59"/>
    <w:rsid w:val="0048462D"/>
    <w:rsid w:val="004848B7"/>
    <w:rsid w:val="00484BFC"/>
    <w:rsid w:val="00484CAB"/>
    <w:rsid w:val="00485462"/>
    <w:rsid w:val="00485D99"/>
    <w:rsid w:val="0048614B"/>
    <w:rsid w:val="004862A7"/>
    <w:rsid w:val="0048668C"/>
    <w:rsid w:val="004866E1"/>
    <w:rsid w:val="00486711"/>
    <w:rsid w:val="00486734"/>
    <w:rsid w:val="00486CA2"/>
    <w:rsid w:val="00486ED6"/>
    <w:rsid w:val="0048754B"/>
    <w:rsid w:val="00487A5F"/>
    <w:rsid w:val="00487DE3"/>
    <w:rsid w:val="00490082"/>
    <w:rsid w:val="004902B1"/>
    <w:rsid w:val="004904DE"/>
    <w:rsid w:val="00490A8A"/>
    <w:rsid w:val="00490F0C"/>
    <w:rsid w:val="00491280"/>
    <w:rsid w:val="00491851"/>
    <w:rsid w:val="00491881"/>
    <w:rsid w:val="00491A1E"/>
    <w:rsid w:val="00491C0F"/>
    <w:rsid w:val="00491E9E"/>
    <w:rsid w:val="0049233C"/>
    <w:rsid w:val="004924CB"/>
    <w:rsid w:val="00492A7D"/>
    <w:rsid w:val="00492C99"/>
    <w:rsid w:val="00492FC7"/>
    <w:rsid w:val="00493AE1"/>
    <w:rsid w:val="004941EF"/>
    <w:rsid w:val="004944F2"/>
    <w:rsid w:val="00494C6A"/>
    <w:rsid w:val="0049527E"/>
    <w:rsid w:val="0049555D"/>
    <w:rsid w:val="00495FBE"/>
    <w:rsid w:val="00496486"/>
    <w:rsid w:val="00496906"/>
    <w:rsid w:val="00496DD2"/>
    <w:rsid w:val="00497007"/>
    <w:rsid w:val="00497B24"/>
    <w:rsid w:val="00497F56"/>
    <w:rsid w:val="00497FFA"/>
    <w:rsid w:val="004A022F"/>
    <w:rsid w:val="004A03F0"/>
    <w:rsid w:val="004A111F"/>
    <w:rsid w:val="004A144E"/>
    <w:rsid w:val="004A14AA"/>
    <w:rsid w:val="004A2E50"/>
    <w:rsid w:val="004A3240"/>
    <w:rsid w:val="004A4743"/>
    <w:rsid w:val="004A4AD5"/>
    <w:rsid w:val="004A4FFE"/>
    <w:rsid w:val="004A5050"/>
    <w:rsid w:val="004A5232"/>
    <w:rsid w:val="004A57A7"/>
    <w:rsid w:val="004A5C87"/>
    <w:rsid w:val="004A6370"/>
    <w:rsid w:val="004A68AE"/>
    <w:rsid w:val="004A6FBF"/>
    <w:rsid w:val="004A72E5"/>
    <w:rsid w:val="004A782A"/>
    <w:rsid w:val="004A7B83"/>
    <w:rsid w:val="004A7C16"/>
    <w:rsid w:val="004A7CB2"/>
    <w:rsid w:val="004A7EAB"/>
    <w:rsid w:val="004B03EC"/>
    <w:rsid w:val="004B0578"/>
    <w:rsid w:val="004B0A6E"/>
    <w:rsid w:val="004B0DA4"/>
    <w:rsid w:val="004B0E94"/>
    <w:rsid w:val="004B101F"/>
    <w:rsid w:val="004B1222"/>
    <w:rsid w:val="004B126B"/>
    <w:rsid w:val="004B12D7"/>
    <w:rsid w:val="004B1CD6"/>
    <w:rsid w:val="004B1DD5"/>
    <w:rsid w:val="004B1FF4"/>
    <w:rsid w:val="004B27A9"/>
    <w:rsid w:val="004B2AE4"/>
    <w:rsid w:val="004B32A2"/>
    <w:rsid w:val="004B338C"/>
    <w:rsid w:val="004B33F5"/>
    <w:rsid w:val="004B3797"/>
    <w:rsid w:val="004B3C43"/>
    <w:rsid w:val="004B3D51"/>
    <w:rsid w:val="004B3DA5"/>
    <w:rsid w:val="004B3E7A"/>
    <w:rsid w:val="004B45B0"/>
    <w:rsid w:val="004B4759"/>
    <w:rsid w:val="004B4761"/>
    <w:rsid w:val="004B48C8"/>
    <w:rsid w:val="004B578C"/>
    <w:rsid w:val="004B5FE4"/>
    <w:rsid w:val="004B6196"/>
    <w:rsid w:val="004B698A"/>
    <w:rsid w:val="004B69E5"/>
    <w:rsid w:val="004B75CF"/>
    <w:rsid w:val="004B7FB8"/>
    <w:rsid w:val="004B7FD8"/>
    <w:rsid w:val="004C03E0"/>
    <w:rsid w:val="004C0955"/>
    <w:rsid w:val="004C0AD4"/>
    <w:rsid w:val="004C0D21"/>
    <w:rsid w:val="004C10C8"/>
    <w:rsid w:val="004C12ED"/>
    <w:rsid w:val="004C15C6"/>
    <w:rsid w:val="004C1754"/>
    <w:rsid w:val="004C2051"/>
    <w:rsid w:val="004C2786"/>
    <w:rsid w:val="004C2BFB"/>
    <w:rsid w:val="004C2C4D"/>
    <w:rsid w:val="004C3783"/>
    <w:rsid w:val="004C3A9E"/>
    <w:rsid w:val="004C3AE9"/>
    <w:rsid w:val="004C3BB5"/>
    <w:rsid w:val="004C4040"/>
    <w:rsid w:val="004C4B3D"/>
    <w:rsid w:val="004C4D3C"/>
    <w:rsid w:val="004C51B6"/>
    <w:rsid w:val="004C52BD"/>
    <w:rsid w:val="004C536E"/>
    <w:rsid w:val="004C5514"/>
    <w:rsid w:val="004C57EB"/>
    <w:rsid w:val="004C6038"/>
    <w:rsid w:val="004C666A"/>
    <w:rsid w:val="004C74E0"/>
    <w:rsid w:val="004C74E6"/>
    <w:rsid w:val="004D0E12"/>
    <w:rsid w:val="004D13A2"/>
    <w:rsid w:val="004D18DE"/>
    <w:rsid w:val="004D2061"/>
    <w:rsid w:val="004D2758"/>
    <w:rsid w:val="004D29C4"/>
    <w:rsid w:val="004D2B8B"/>
    <w:rsid w:val="004D2F35"/>
    <w:rsid w:val="004D30DE"/>
    <w:rsid w:val="004D31FE"/>
    <w:rsid w:val="004D3680"/>
    <w:rsid w:val="004D3988"/>
    <w:rsid w:val="004D39C2"/>
    <w:rsid w:val="004D39D5"/>
    <w:rsid w:val="004D3F02"/>
    <w:rsid w:val="004D4AA6"/>
    <w:rsid w:val="004D4D3F"/>
    <w:rsid w:val="004D4FBC"/>
    <w:rsid w:val="004D5476"/>
    <w:rsid w:val="004D55FD"/>
    <w:rsid w:val="004D5834"/>
    <w:rsid w:val="004D5C6A"/>
    <w:rsid w:val="004D5C91"/>
    <w:rsid w:val="004D6023"/>
    <w:rsid w:val="004D6237"/>
    <w:rsid w:val="004D64D8"/>
    <w:rsid w:val="004D6925"/>
    <w:rsid w:val="004D6D5F"/>
    <w:rsid w:val="004D72D7"/>
    <w:rsid w:val="004D7841"/>
    <w:rsid w:val="004D7ACC"/>
    <w:rsid w:val="004E00F7"/>
    <w:rsid w:val="004E07A7"/>
    <w:rsid w:val="004E07D2"/>
    <w:rsid w:val="004E0FB9"/>
    <w:rsid w:val="004E11C7"/>
    <w:rsid w:val="004E15AA"/>
    <w:rsid w:val="004E1B1C"/>
    <w:rsid w:val="004E24FF"/>
    <w:rsid w:val="004E36B1"/>
    <w:rsid w:val="004E38CA"/>
    <w:rsid w:val="004E39E5"/>
    <w:rsid w:val="004E3BCA"/>
    <w:rsid w:val="004E3C1A"/>
    <w:rsid w:val="004E3EC4"/>
    <w:rsid w:val="004E3F0A"/>
    <w:rsid w:val="004E3FD6"/>
    <w:rsid w:val="004E48F2"/>
    <w:rsid w:val="004E49BC"/>
    <w:rsid w:val="004E4A52"/>
    <w:rsid w:val="004E4CEF"/>
    <w:rsid w:val="004E50B4"/>
    <w:rsid w:val="004E5433"/>
    <w:rsid w:val="004E543C"/>
    <w:rsid w:val="004E54BB"/>
    <w:rsid w:val="004E54E4"/>
    <w:rsid w:val="004E58C2"/>
    <w:rsid w:val="004E5DD6"/>
    <w:rsid w:val="004E65AE"/>
    <w:rsid w:val="004E666B"/>
    <w:rsid w:val="004E69FC"/>
    <w:rsid w:val="004E6AF3"/>
    <w:rsid w:val="004E6E32"/>
    <w:rsid w:val="004E7219"/>
    <w:rsid w:val="004E7682"/>
    <w:rsid w:val="004E7CDC"/>
    <w:rsid w:val="004E7D2E"/>
    <w:rsid w:val="004F03F8"/>
    <w:rsid w:val="004F053F"/>
    <w:rsid w:val="004F0DB3"/>
    <w:rsid w:val="004F0FAE"/>
    <w:rsid w:val="004F1B2E"/>
    <w:rsid w:val="004F2AA7"/>
    <w:rsid w:val="004F3CB3"/>
    <w:rsid w:val="004F3FF4"/>
    <w:rsid w:val="004F4637"/>
    <w:rsid w:val="004F49A4"/>
    <w:rsid w:val="004F4AB3"/>
    <w:rsid w:val="004F656F"/>
    <w:rsid w:val="004F6F8D"/>
    <w:rsid w:val="004F7312"/>
    <w:rsid w:val="004F7454"/>
    <w:rsid w:val="004F783F"/>
    <w:rsid w:val="005004D9"/>
    <w:rsid w:val="005004E7"/>
    <w:rsid w:val="005013D9"/>
    <w:rsid w:val="005017CA"/>
    <w:rsid w:val="00501BF6"/>
    <w:rsid w:val="00501E76"/>
    <w:rsid w:val="00502140"/>
    <w:rsid w:val="00502F09"/>
    <w:rsid w:val="005030D5"/>
    <w:rsid w:val="0050380D"/>
    <w:rsid w:val="00503921"/>
    <w:rsid w:val="00503DF0"/>
    <w:rsid w:val="00504566"/>
    <w:rsid w:val="005047BC"/>
    <w:rsid w:val="00504BFB"/>
    <w:rsid w:val="005054A4"/>
    <w:rsid w:val="005056F5"/>
    <w:rsid w:val="00505815"/>
    <w:rsid w:val="00505AA4"/>
    <w:rsid w:val="00505C8C"/>
    <w:rsid w:val="005065D7"/>
    <w:rsid w:val="00506DB8"/>
    <w:rsid w:val="005074C1"/>
    <w:rsid w:val="0050765E"/>
    <w:rsid w:val="005077EE"/>
    <w:rsid w:val="00510038"/>
    <w:rsid w:val="0051026C"/>
    <w:rsid w:val="005102C7"/>
    <w:rsid w:val="005109FE"/>
    <w:rsid w:val="00510E46"/>
    <w:rsid w:val="0051140A"/>
    <w:rsid w:val="00511582"/>
    <w:rsid w:val="00511589"/>
    <w:rsid w:val="005115AE"/>
    <w:rsid w:val="00511673"/>
    <w:rsid w:val="00511B07"/>
    <w:rsid w:val="00511B1A"/>
    <w:rsid w:val="00511FD7"/>
    <w:rsid w:val="00512A3D"/>
    <w:rsid w:val="00512C3B"/>
    <w:rsid w:val="005131A4"/>
    <w:rsid w:val="00513750"/>
    <w:rsid w:val="00514031"/>
    <w:rsid w:val="0051455C"/>
    <w:rsid w:val="00514D5E"/>
    <w:rsid w:val="00514F44"/>
    <w:rsid w:val="00515614"/>
    <w:rsid w:val="00515EDB"/>
    <w:rsid w:val="00516103"/>
    <w:rsid w:val="005162BC"/>
    <w:rsid w:val="00516FBB"/>
    <w:rsid w:val="005173CB"/>
    <w:rsid w:val="00517BC5"/>
    <w:rsid w:val="0052097A"/>
    <w:rsid w:val="00521363"/>
    <w:rsid w:val="00521AEA"/>
    <w:rsid w:val="00522B90"/>
    <w:rsid w:val="00523067"/>
    <w:rsid w:val="005233B2"/>
    <w:rsid w:val="005234AB"/>
    <w:rsid w:val="00523732"/>
    <w:rsid w:val="0052394A"/>
    <w:rsid w:val="005239AE"/>
    <w:rsid w:val="00523B2B"/>
    <w:rsid w:val="00523BA0"/>
    <w:rsid w:val="005240F9"/>
    <w:rsid w:val="005244AC"/>
    <w:rsid w:val="005247AB"/>
    <w:rsid w:val="00524857"/>
    <w:rsid w:val="00524C7C"/>
    <w:rsid w:val="00524CB1"/>
    <w:rsid w:val="00524E60"/>
    <w:rsid w:val="00524EFC"/>
    <w:rsid w:val="00525C59"/>
    <w:rsid w:val="00525EF0"/>
    <w:rsid w:val="005261E7"/>
    <w:rsid w:val="005263F8"/>
    <w:rsid w:val="00526B67"/>
    <w:rsid w:val="00526C4D"/>
    <w:rsid w:val="00526F6C"/>
    <w:rsid w:val="00527337"/>
    <w:rsid w:val="00527403"/>
    <w:rsid w:val="005274E4"/>
    <w:rsid w:val="00527632"/>
    <w:rsid w:val="00527CD3"/>
    <w:rsid w:val="00527D82"/>
    <w:rsid w:val="00527DD6"/>
    <w:rsid w:val="00527DE4"/>
    <w:rsid w:val="005302D2"/>
    <w:rsid w:val="00530745"/>
    <w:rsid w:val="005307E7"/>
    <w:rsid w:val="00530A52"/>
    <w:rsid w:val="00530B42"/>
    <w:rsid w:val="00530E7B"/>
    <w:rsid w:val="005310D9"/>
    <w:rsid w:val="00531F51"/>
    <w:rsid w:val="005324FF"/>
    <w:rsid w:val="005338BA"/>
    <w:rsid w:val="00533EEC"/>
    <w:rsid w:val="005349EB"/>
    <w:rsid w:val="00535762"/>
    <w:rsid w:val="00536176"/>
    <w:rsid w:val="005362D0"/>
    <w:rsid w:val="00536C1F"/>
    <w:rsid w:val="00537AD9"/>
    <w:rsid w:val="00537DBA"/>
    <w:rsid w:val="0054001E"/>
    <w:rsid w:val="005401F9"/>
    <w:rsid w:val="005402F6"/>
    <w:rsid w:val="00540759"/>
    <w:rsid w:val="00541103"/>
    <w:rsid w:val="0054173C"/>
    <w:rsid w:val="00542013"/>
    <w:rsid w:val="00542091"/>
    <w:rsid w:val="00542A4E"/>
    <w:rsid w:val="00542FFC"/>
    <w:rsid w:val="005437B9"/>
    <w:rsid w:val="00543C3A"/>
    <w:rsid w:val="005441B0"/>
    <w:rsid w:val="00544322"/>
    <w:rsid w:val="0054447B"/>
    <w:rsid w:val="005446ED"/>
    <w:rsid w:val="00544C1A"/>
    <w:rsid w:val="00544CDC"/>
    <w:rsid w:val="005450CF"/>
    <w:rsid w:val="00545491"/>
    <w:rsid w:val="005455F9"/>
    <w:rsid w:val="005456A3"/>
    <w:rsid w:val="00545A0D"/>
    <w:rsid w:val="00545EC1"/>
    <w:rsid w:val="00546368"/>
    <w:rsid w:val="005468BA"/>
    <w:rsid w:val="005469DC"/>
    <w:rsid w:val="00546DA1"/>
    <w:rsid w:val="00546ED2"/>
    <w:rsid w:val="00547024"/>
    <w:rsid w:val="00550046"/>
    <w:rsid w:val="00550C4E"/>
    <w:rsid w:val="005516B7"/>
    <w:rsid w:val="0055210B"/>
    <w:rsid w:val="005522A2"/>
    <w:rsid w:val="0055255B"/>
    <w:rsid w:val="005526C7"/>
    <w:rsid w:val="00552A44"/>
    <w:rsid w:val="00553094"/>
    <w:rsid w:val="005531D1"/>
    <w:rsid w:val="00553497"/>
    <w:rsid w:val="005534B3"/>
    <w:rsid w:val="00553765"/>
    <w:rsid w:val="00553FF2"/>
    <w:rsid w:val="005550EB"/>
    <w:rsid w:val="005554BD"/>
    <w:rsid w:val="005559D5"/>
    <w:rsid w:val="00555BAE"/>
    <w:rsid w:val="00555CC4"/>
    <w:rsid w:val="00555F21"/>
    <w:rsid w:val="0055604D"/>
    <w:rsid w:val="0055766F"/>
    <w:rsid w:val="00557C26"/>
    <w:rsid w:val="00560268"/>
    <w:rsid w:val="005603C6"/>
    <w:rsid w:val="0056043F"/>
    <w:rsid w:val="00560AF3"/>
    <w:rsid w:val="005613A0"/>
    <w:rsid w:val="00561737"/>
    <w:rsid w:val="00561C7E"/>
    <w:rsid w:val="00562969"/>
    <w:rsid w:val="00563135"/>
    <w:rsid w:val="00564352"/>
    <w:rsid w:val="00564A4B"/>
    <w:rsid w:val="00564BD6"/>
    <w:rsid w:val="00564C34"/>
    <w:rsid w:val="00565024"/>
    <w:rsid w:val="0056525E"/>
    <w:rsid w:val="005652BE"/>
    <w:rsid w:val="0056588C"/>
    <w:rsid w:val="00565DC9"/>
    <w:rsid w:val="005660ED"/>
    <w:rsid w:val="00566285"/>
    <w:rsid w:val="00566529"/>
    <w:rsid w:val="00566858"/>
    <w:rsid w:val="00566A2F"/>
    <w:rsid w:val="00566BF6"/>
    <w:rsid w:val="00566CF2"/>
    <w:rsid w:val="00567005"/>
    <w:rsid w:val="00567A61"/>
    <w:rsid w:val="00567E5C"/>
    <w:rsid w:val="00570294"/>
    <w:rsid w:val="00570A2E"/>
    <w:rsid w:val="00570D71"/>
    <w:rsid w:val="005710A6"/>
    <w:rsid w:val="005712D3"/>
    <w:rsid w:val="005715CF"/>
    <w:rsid w:val="00571B69"/>
    <w:rsid w:val="00571F14"/>
    <w:rsid w:val="005722DF"/>
    <w:rsid w:val="00572CCF"/>
    <w:rsid w:val="00572CED"/>
    <w:rsid w:val="00572CF4"/>
    <w:rsid w:val="00573118"/>
    <w:rsid w:val="00573287"/>
    <w:rsid w:val="005733FE"/>
    <w:rsid w:val="00573B47"/>
    <w:rsid w:val="0057404C"/>
    <w:rsid w:val="005744F6"/>
    <w:rsid w:val="00574FCF"/>
    <w:rsid w:val="00575454"/>
    <w:rsid w:val="005755EF"/>
    <w:rsid w:val="00575889"/>
    <w:rsid w:val="00575A19"/>
    <w:rsid w:val="00575CD7"/>
    <w:rsid w:val="00576299"/>
    <w:rsid w:val="00576878"/>
    <w:rsid w:val="00576DF1"/>
    <w:rsid w:val="0057797B"/>
    <w:rsid w:val="00577A67"/>
    <w:rsid w:val="00577BA6"/>
    <w:rsid w:val="00580A09"/>
    <w:rsid w:val="00580ECD"/>
    <w:rsid w:val="00581AB6"/>
    <w:rsid w:val="00581E96"/>
    <w:rsid w:val="00581FB3"/>
    <w:rsid w:val="00582563"/>
    <w:rsid w:val="00582F40"/>
    <w:rsid w:val="005836CA"/>
    <w:rsid w:val="005839B5"/>
    <w:rsid w:val="00583C9B"/>
    <w:rsid w:val="00583D84"/>
    <w:rsid w:val="00584690"/>
    <w:rsid w:val="005848B3"/>
    <w:rsid w:val="00584B7A"/>
    <w:rsid w:val="0058501F"/>
    <w:rsid w:val="00585134"/>
    <w:rsid w:val="00585D44"/>
    <w:rsid w:val="00585E2D"/>
    <w:rsid w:val="005862FC"/>
    <w:rsid w:val="00586E33"/>
    <w:rsid w:val="00587331"/>
    <w:rsid w:val="005879DC"/>
    <w:rsid w:val="005902C6"/>
    <w:rsid w:val="00590382"/>
    <w:rsid w:val="005907A2"/>
    <w:rsid w:val="005916AC"/>
    <w:rsid w:val="00591B1D"/>
    <w:rsid w:val="00591C8D"/>
    <w:rsid w:val="00591E68"/>
    <w:rsid w:val="005920AD"/>
    <w:rsid w:val="00592E1E"/>
    <w:rsid w:val="00592F39"/>
    <w:rsid w:val="005930E3"/>
    <w:rsid w:val="00593F6B"/>
    <w:rsid w:val="0059400F"/>
    <w:rsid w:val="0059443E"/>
    <w:rsid w:val="00594A88"/>
    <w:rsid w:val="00594B7B"/>
    <w:rsid w:val="00594BCD"/>
    <w:rsid w:val="00594BEF"/>
    <w:rsid w:val="00595240"/>
    <w:rsid w:val="0059532D"/>
    <w:rsid w:val="005959C6"/>
    <w:rsid w:val="00595E45"/>
    <w:rsid w:val="0059640C"/>
    <w:rsid w:val="00596B35"/>
    <w:rsid w:val="00597285"/>
    <w:rsid w:val="00597A9B"/>
    <w:rsid w:val="00597AAF"/>
    <w:rsid w:val="005A01F2"/>
    <w:rsid w:val="005A048E"/>
    <w:rsid w:val="005A0691"/>
    <w:rsid w:val="005A0807"/>
    <w:rsid w:val="005A0D10"/>
    <w:rsid w:val="005A0E5D"/>
    <w:rsid w:val="005A0E7B"/>
    <w:rsid w:val="005A10F2"/>
    <w:rsid w:val="005A1165"/>
    <w:rsid w:val="005A14E2"/>
    <w:rsid w:val="005A15F1"/>
    <w:rsid w:val="005A1699"/>
    <w:rsid w:val="005A1884"/>
    <w:rsid w:val="005A1AE7"/>
    <w:rsid w:val="005A1DFD"/>
    <w:rsid w:val="005A2983"/>
    <w:rsid w:val="005A29FB"/>
    <w:rsid w:val="005A2A96"/>
    <w:rsid w:val="005A2D73"/>
    <w:rsid w:val="005A363D"/>
    <w:rsid w:val="005A40AA"/>
    <w:rsid w:val="005A4664"/>
    <w:rsid w:val="005A4C4E"/>
    <w:rsid w:val="005A513D"/>
    <w:rsid w:val="005A5204"/>
    <w:rsid w:val="005A57BC"/>
    <w:rsid w:val="005A5BA5"/>
    <w:rsid w:val="005A5E63"/>
    <w:rsid w:val="005A5FD4"/>
    <w:rsid w:val="005A7292"/>
    <w:rsid w:val="005A7478"/>
    <w:rsid w:val="005A790B"/>
    <w:rsid w:val="005A7D5B"/>
    <w:rsid w:val="005B07F5"/>
    <w:rsid w:val="005B0D26"/>
    <w:rsid w:val="005B1306"/>
    <w:rsid w:val="005B15E6"/>
    <w:rsid w:val="005B1CC5"/>
    <w:rsid w:val="005B216F"/>
    <w:rsid w:val="005B2634"/>
    <w:rsid w:val="005B29C8"/>
    <w:rsid w:val="005B2A0B"/>
    <w:rsid w:val="005B31CB"/>
    <w:rsid w:val="005B39E5"/>
    <w:rsid w:val="005B39EA"/>
    <w:rsid w:val="005B3ED7"/>
    <w:rsid w:val="005B4316"/>
    <w:rsid w:val="005B4635"/>
    <w:rsid w:val="005B46BE"/>
    <w:rsid w:val="005B4832"/>
    <w:rsid w:val="005B4A10"/>
    <w:rsid w:val="005B4A60"/>
    <w:rsid w:val="005B4A84"/>
    <w:rsid w:val="005B5393"/>
    <w:rsid w:val="005B59FB"/>
    <w:rsid w:val="005B5AA3"/>
    <w:rsid w:val="005B5C68"/>
    <w:rsid w:val="005B6639"/>
    <w:rsid w:val="005B6E9F"/>
    <w:rsid w:val="005B72B2"/>
    <w:rsid w:val="005B756D"/>
    <w:rsid w:val="005B7678"/>
    <w:rsid w:val="005B78D6"/>
    <w:rsid w:val="005B7DCC"/>
    <w:rsid w:val="005B7FBA"/>
    <w:rsid w:val="005C0493"/>
    <w:rsid w:val="005C05AE"/>
    <w:rsid w:val="005C1268"/>
    <w:rsid w:val="005C1427"/>
    <w:rsid w:val="005C1567"/>
    <w:rsid w:val="005C166D"/>
    <w:rsid w:val="005C182F"/>
    <w:rsid w:val="005C1D0E"/>
    <w:rsid w:val="005C1E75"/>
    <w:rsid w:val="005C2A11"/>
    <w:rsid w:val="005C30E9"/>
    <w:rsid w:val="005C372E"/>
    <w:rsid w:val="005C3B8C"/>
    <w:rsid w:val="005C3E34"/>
    <w:rsid w:val="005C4259"/>
    <w:rsid w:val="005C43BB"/>
    <w:rsid w:val="005C4E06"/>
    <w:rsid w:val="005C533A"/>
    <w:rsid w:val="005C5684"/>
    <w:rsid w:val="005C5C16"/>
    <w:rsid w:val="005C5CE1"/>
    <w:rsid w:val="005C5F39"/>
    <w:rsid w:val="005C62FF"/>
    <w:rsid w:val="005C641B"/>
    <w:rsid w:val="005C65BA"/>
    <w:rsid w:val="005C69DF"/>
    <w:rsid w:val="005C6A8A"/>
    <w:rsid w:val="005C6CF9"/>
    <w:rsid w:val="005C718E"/>
    <w:rsid w:val="005C7B7C"/>
    <w:rsid w:val="005C7C4F"/>
    <w:rsid w:val="005C7CA4"/>
    <w:rsid w:val="005D0A64"/>
    <w:rsid w:val="005D0B0A"/>
    <w:rsid w:val="005D0BE6"/>
    <w:rsid w:val="005D1198"/>
    <w:rsid w:val="005D12FC"/>
    <w:rsid w:val="005D1876"/>
    <w:rsid w:val="005D18C7"/>
    <w:rsid w:val="005D19C9"/>
    <w:rsid w:val="005D237D"/>
    <w:rsid w:val="005D308D"/>
    <w:rsid w:val="005D35BE"/>
    <w:rsid w:val="005D40DC"/>
    <w:rsid w:val="005D46D3"/>
    <w:rsid w:val="005D5154"/>
    <w:rsid w:val="005D5353"/>
    <w:rsid w:val="005D5477"/>
    <w:rsid w:val="005D5BAC"/>
    <w:rsid w:val="005D5C72"/>
    <w:rsid w:val="005D5DBD"/>
    <w:rsid w:val="005D5E98"/>
    <w:rsid w:val="005D5F0B"/>
    <w:rsid w:val="005D6BE2"/>
    <w:rsid w:val="005D6D1C"/>
    <w:rsid w:val="005D6DDA"/>
    <w:rsid w:val="005D72A7"/>
    <w:rsid w:val="005E05E5"/>
    <w:rsid w:val="005E065C"/>
    <w:rsid w:val="005E0A23"/>
    <w:rsid w:val="005E0C53"/>
    <w:rsid w:val="005E118B"/>
    <w:rsid w:val="005E1721"/>
    <w:rsid w:val="005E1FD9"/>
    <w:rsid w:val="005E2060"/>
    <w:rsid w:val="005E245A"/>
    <w:rsid w:val="005E25D0"/>
    <w:rsid w:val="005E2631"/>
    <w:rsid w:val="005E2815"/>
    <w:rsid w:val="005E2D40"/>
    <w:rsid w:val="005E2F81"/>
    <w:rsid w:val="005E3D13"/>
    <w:rsid w:val="005E3DA9"/>
    <w:rsid w:val="005E40B4"/>
    <w:rsid w:val="005E4467"/>
    <w:rsid w:val="005E49CA"/>
    <w:rsid w:val="005E4DC1"/>
    <w:rsid w:val="005E4E7D"/>
    <w:rsid w:val="005E506B"/>
    <w:rsid w:val="005E5306"/>
    <w:rsid w:val="005E541B"/>
    <w:rsid w:val="005E554A"/>
    <w:rsid w:val="005E5B16"/>
    <w:rsid w:val="005E5B38"/>
    <w:rsid w:val="005E5F52"/>
    <w:rsid w:val="005E6311"/>
    <w:rsid w:val="005E65D7"/>
    <w:rsid w:val="005E677E"/>
    <w:rsid w:val="005E6895"/>
    <w:rsid w:val="005E767B"/>
    <w:rsid w:val="005E7A15"/>
    <w:rsid w:val="005E7BF0"/>
    <w:rsid w:val="005E7DEA"/>
    <w:rsid w:val="005F0258"/>
    <w:rsid w:val="005F0433"/>
    <w:rsid w:val="005F0451"/>
    <w:rsid w:val="005F080A"/>
    <w:rsid w:val="005F0DE1"/>
    <w:rsid w:val="005F1108"/>
    <w:rsid w:val="005F1335"/>
    <w:rsid w:val="005F18CA"/>
    <w:rsid w:val="005F1C52"/>
    <w:rsid w:val="005F1FE2"/>
    <w:rsid w:val="005F21AE"/>
    <w:rsid w:val="005F2254"/>
    <w:rsid w:val="005F2BBD"/>
    <w:rsid w:val="005F3248"/>
    <w:rsid w:val="005F34F3"/>
    <w:rsid w:val="005F35D9"/>
    <w:rsid w:val="005F4211"/>
    <w:rsid w:val="005F4382"/>
    <w:rsid w:val="005F46E7"/>
    <w:rsid w:val="005F4775"/>
    <w:rsid w:val="005F4ED7"/>
    <w:rsid w:val="005F512C"/>
    <w:rsid w:val="005F5152"/>
    <w:rsid w:val="005F5A56"/>
    <w:rsid w:val="005F60DE"/>
    <w:rsid w:val="005F6D95"/>
    <w:rsid w:val="005F70BD"/>
    <w:rsid w:val="005F738C"/>
    <w:rsid w:val="005F7850"/>
    <w:rsid w:val="005F7A86"/>
    <w:rsid w:val="00600FAB"/>
    <w:rsid w:val="00601370"/>
    <w:rsid w:val="0060146C"/>
    <w:rsid w:val="00601524"/>
    <w:rsid w:val="00601701"/>
    <w:rsid w:val="00601B9A"/>
    <w:rsid w:val="006020C5"/>
    <w:rsid w:val="006026B1"/>
    <w:rsid w:val="00603097"/>
    <w:rsid w:val="00603342"/>
    <w:rsid w:val="006042A2"/>
    <w:rsid w:val="00604A86"/>
    <w:rsid w:val="00604A88"/>
    <w:rsid w:val="00604BC2"/>
    <w:rsid w:val="00604ED1"/>
    <w:rsid w:val="006054DF"/>
    <w:rsid w:val="00605715"/>
    <w:rsid w:val="00605A14"/>
    <w:rsid w:val="0060614A"/>
    <w:rsid w:val="006065FA"/>
    <w:rsid w:val="00606AEA"/>
    <w:rsid w:val="00606AF9"/>
    <w:rsid w:val="00606D99"/>
    <w:rsid w:val="006070D1"/>
    <w:rsid w:val="006077D9"/>
    <w:rsid w:val="006103F2"/>
    <w:rsid w:val="006105D3"/>
    <w:rsid w:val="0061063D"/>
    <w:rsid w:val="00610646"/>
    <w:rsid w:val="00610CE8"/>
    <w:rsid w:val="00610DA4"/>
    <w:rsid w:val="00611099"/>
    <w:rsid w:val="00611BBE"/>
    <w:rsid w:val="00611EA9"/>
    <w:rsid w:val="0061242A"/>
    <w:rsid w:val="006124EF"/>
    <w:rsid w:val="00612788"/>
    <w:rsid w:val="0061331C"/>
    <w:rsid w:val="00613DDE"/>
    <w:rsid w:val="00614115"/>
    <w:rsid w:val="0061414B"/>
    <w:rsid w:val="00614306"/>
    <w:rsid w:val="0061451E"/>
    <w:rsid w:val="006148DB"/>
    <w:rsid w:val="0061565F"/>
    <w:rsid w:val="006157E3"/>
    <w:rsid w:val="0061590B"/>
    <w:rsid w:val="00615A65"/>
    <w:rsid w:val="0061606D"/>
    <w:rsid w:val="00616A88"/>
    <w:rsid w:val="00616E41"/>
    <w:rsid w:val="0061715D"/>
    <w:rsid w:val="00617330"/>
    <w:rsid w:val="00617B26"/>
    <w:rsid w:val="00617F64"/>
    <w:rsid w:val="0062056B"/>
    <w:rsid w:val="0062146F"/>
    <w:rsid w:val="00621AAE"/>
    <w:rsid w:val="00621E4F"/>
    <w:rsid w:val="00622355"/>
    <w:rsid w:val="0062243B"/>
    <w:rsid w:val="0062271A"/>
    <w:rsid w:val="006229A1"/>
    <w:rsid w:val="006232CA"/>
    <w:rsid w:val="00623536"/>
    <w:rsid w:val="00623FD1"/>
    <w:rsid w:val="00623FD3"/>
    <w:rsid w:val="00623FEB"/>
    <w:rsid w:val="00624223"/>
    <w:rsid w:val="00624674"/>
    <w:rsid w:val="00624A5B"/>
    <w:rsid w:val="00624B08"/>
    <w:rsid w:val="00624E98"/>
    <w:rsid w:val="00625556"/>
    <w:rsid w:val="00625AF4"/>
    <w:rsid w:val="00625C99"/>
    <w:rsid w:val="0062636F"/>
    <w:rsid w:val="00626D61"/>
    <w:rsid w:val="0062710A"/>
    <w:rsid w:val="006276D0"/>
    <w:rsid w:val="00627773"/>
    <w:rsid w:val="006279DE"/>
    <w:rsid w:val="00627F96"/>
    <w:rsid w:val="006301C7"/>
    <w:rsid w:val="006303BF"/>
    <w:rsid w:val="00630519"/>
    <w:rsid w:val="0063121A"/>
    <w:rsid w:val="00631414"/>
    <w:rsid w:val="006315E7"/>
    <w:rsid w:val="0063230A"/>
    <w:rsid w:val="0063241C"/>
    <w:rsid w:val="00632591"/>
    <w:rsid w:val="0063266C"/>
    <w:rsid w:val="00632CA7"/>
    <w:rsid w:val="0063307C"/>
    <w:rsid w:val="006331DF"/>
    <w:rsid w:val="0063321D"/>
    <w:rsid w:val="006332EE"/>
    <w:rsid w:val="0063343E"/>
    <w:rsid w:val="0063449E"/>
    <w:rsid w:val="00634562"/>
    <w:rsid w:val="006346F8"/>
    <w:rsid w:val="00634CB6"/>
    <w:rsid w:val="00634DBC"/>
    <w:rsid w:val="0063519A"/>
    <w:rsid w:val="006357AD"/>
    <w:rsid w:val="00635AD3"/>
    <w:rsid w:val="00635AEC"/>
    <w:rsid w:val="0063695A"/>
    <w:rsid w:val="00636A8E"/>
    <w:rsid w:val="00636ACC"/>
    <w:rsid w:val="00636B7A"/>
    <w:rsid w:val="006379EF"/>
    <w:rsid w:val="00640262"/>
    <w:rsid w:val="00640703"/>
    <w:rsid w:val="00641036"/>
    <w:rsid w:val="006410D4"/>
    <w:rsid w:val="00641101"/>
    <w:rsid w:val="00641359"/>
    <w:rsid w:val="00641365"/>
    <w:rsid w:val="00641370"/>
    <w:rsid w:val="0064157F"/>
    <w:rsid w:val="00642172"/>
    <w:rsid w:val="00642400"/>
    <w:rsid w:val="0064255E"/>
    <w:rsid w:val="006426C8"/>
    <w:rsid w:val="00642AAF"/>
    <w:rsid w:val="006433C5"/>
    <w:rsid w:val="00643CF6"/>
    <w:rsid w:val="00643D2E"/>
    <w:rsid w:val="00643DE1"/>
    <w:rsid w:val="00643DE6"/>
    <w:rsid w:val="00644415"/>
    <w:rsid w:val="006444B8"/>
    <w:rsid w:val="00644A55"/>
    <w:rsid w:val="006453F7"/>
    <w:rsid w:val="00645C58"/>
    <w:rsid w:val="006463A6"/>
    <w:rsid w:val="006469C9"/>
    <w:rsid w:val="00647147"/>
    <w:rsid w:val="0064739A"/>
    <w:rsid w:val="00647D51"/>
    <w:rsid w:val="006500F6"/>
    <w:rsid w:val="00650436"/>
    <w:rsid w:val="006505E8"/>
    <w:rsid w:val="00650729"/>
    <w:rsid w:val="00650871"/>
    <w:rsid w:val="00650AD4"/>
    <w:rsid w:val="006510BF"/>
    <w:rsid w:val="006510D1"/>
    <w:rsid w:val="00651176"/>
    <w:rsid w:val="0065143B"/>
    <w:rsid w:val="006515DC"/>
    <w:rsid w:val="00651649"/>
    <w:rsid w:val="006518AC"/>
    <w:rsid w:val="00651D5E"/>
    <w:rsid w:val="006524FA"/>
    <w:rsid w:val="00652785"/>
    <w:rsid w:val="006529D3"/>
    <w:rsid w:val="00652B24"/>
    <w:rsid w:val="00652B8B"/>
    <w:rsid w:val="00652F1C"/>
    <w:rsid w:val="00652F4B"/>
    <w:rsid w:val="00652FA5"/>
    <w:rsid w:val="006531FB"/>
    <w:rsid w:val="00653BBB"/>
    <w:rsid w:val="00653E08"/>
    <w:rsid w:val="006541A2"/>
    <w:rsid w:val="0065484F"/>
    <w:rsid w:val="00654FCF"/>
    <w:rsid w:val="00655236"/>
    <w:rsid w:val="006553C9"/>
    <w:rsid w:val="006556B5"/>
    <w:rsid w:val="00655DB3"/>
    <w:rsid w:val="0065621A"/>
    <w:rsid w:val="00656229"/>
    <w:rsid w:val="0065639B"/>
    <w:rsid w:val="00656AFC"/>
    <w:rsid w:val="0065780D"/>
    <w:rsid w:val="00657EA9"/>
    <w:rsid w:val="0066003A"/>
    <w:rsid w:val="00660235"/>
    <w:rsid w:val="00660638"/>
    <w:rsid w:val="0066085A"/>
    <w:rsid w:val="00660984"/>
    <w:rsid w:val="00660B6E"/>
    <w:rsid w:val="00660BA0"/>
    <w:rsid w:val="00660F9F"/>
    <w:rsid w:val="006610DD"/>
    <w:rsid w:val="006610FD"/>
    <w:rsid w:val="00661116"/>
    <w:rsid w:val="00661382"/>
    <w:rsid w:val="00661757"/>
    <w:rsid w:val="00661E41"/>
    <w:rsid w:val="00661E8B"/>
    <w:rsid w:val="006621DB"/>
    <w:rsid w:val="006624FE"/>
    <w:rsid w:val="006626D8"/>
    <w:rsid w:val="00662956"/>
    <w:rsid w:val="00662DB1"/>
    <w:rsid w:val="00663060"/>
    <w:rsid w:val="00663F4C"/>
    <w:rsid w:val="006640D6"/>
    <w:rsid w:val="00664290"/>
    <w:rsid w:val="0066433F"/>
    <w:rsid w:val="00664568"/>
    <w:rsid w:val="00664ECC"/>
    <w:rsid w:val="00664FA3"/>
    <w:rsid w:val="00665EF8"/>
    <w:rsid w:val="006669DD"/>
    <w:rsid w:val="00666AA0"/>
    <w:rsid w:val="00666D62"/>
    <w:rsid w:val="00667241"/>
    <w:rsid w:val="0066737A"/>
    <w:rsid w:val="006674F2"/>
    <w:rsid w:val="00667ABD"/>
    <w:rsid w:val="00667D9D"/>
    <w:rsid w:val="00667F55"/>
    <w:rsid w:val="00670025"/>
    <w:rsid w:val="00670308"/>
    <w:rsid w:val="00670771"/>
    <w:rsid w:val="00670BFE"/>
    <w:rsid w:val="00670EAE"/>
    <w:rsid w:val="006711F7"/>
    <w:rsid w:val="00671FF8"/>
    <w:rsid w:val="00672D19"/>
    <w:rsid w:val="00673061"/>
    <w:rsid w:val="006730F8"/>
    <w:rsid w:val="00673104"/>
    <w:rsid w:val="0067328E"/>
    <w:rsid w:val="006733CC"/>
    <w:rsid w:val="006733D2"/>
    <w:rsid w:val="00674286"/>
    <w:rsid w:val="006742E0"/>
    <w:rsid w:val="00674B02"/>
    <w:rsid w:val="00675650"/>
    <w:rsid w:val="00675E41"/>
    <w:rsid w:val="00676562"/>
    <w:rsid w:val="006772B9"/>
    <w:rsid w:val="00677552"/>
    <w:rsid w:val="00677A00"/>
    <w:rsid w:val="00677A92"/>
    <w:rsid w:val="00677BBD"/>
    <w:rsid w:val="006804B6"/>
    <w:rsid w:val="006806E1"/>
    <w:rsid w:val="00680ECE"/>
    <w:rsid w:val="00681022"/>
    <w:rsid w:val="00681418"/>
    <w:rsid w:val="00681787"/>
    <w:rsid w:val="00681EFF"/>
    <w:rsid w:val="00681FDC"/>
    <w:rsid w:val="00682379"/>
    <w:rsid w:val="006823CB"/>
    <w:rsid w:val="0068277C"/>
    <w:rsid w:val="0068315B"/>
    <w:rsid w:val="00683AFE"/>
    <w:rsid w:val="0068459B"/>
    <w:rsid w:val="00684AA6"/>
    <w:rsid w:val="00685230"/>
    <w:rsid w:val="00685579"/>
    <w:rsid w:val="00686142"/>
    <w:rsid w:val="0068673B"/>
    <w:rsid w:val="00686A77"/>
    <w:rsid w:val="00686ABA"/>
    <w:rsid w:val="00686E60"/>
    <w:rsid w:val="0068758F"/>
    <w:rsid w:val="00687C45"/>
    <w:rsid w:val="00687F0E"/>
    <w:rsid w:val="00690572"/>
    <w:rsid w:val="00690B4E"/>
    <w:rsid w:val="00691604"/>
    <w:rsid w:val="0069175D"/>
    <w:rsid w:val="00691C7A"/>
    <w:rsid w:val="00691EA4"/>
    <w:rsid w:val="00692815"/>
    <w:rsid w:val="006928E4"/>
    <w:rsid w:val="00692B34"/>
    <w:rsid w:val="00692B55"/>
    <w:rsid w:val="006938EE"/>
    <w:rsid w:val="006944AF"/>
    <w:rsid w:val="006946EC"/>
    <w:rsid w:val="00694A4D"/>
    <w:rsid w:val="00695517"/>
    <w:rsid w:val="00695BA6"/>
    <w:rsid w:val="006962D6"/>
    <w:rsid w:val="00696B8E"/>
    <w:rsid w:val="00696EE3"/>
    <w:rsid w:val="00696F13"/>
    <w:rsid w:val="0069714C"/>
    <w:rsid w:val="00697301"/>
    <w:rsid w:val="0069767A"/>
    <w:rsid w:val="00697817"/>
    <w:rsid w:val="00697CAD"/>
    <w:rsid w:val="006A0136"/>
    <w:rsid w:val="006A01B6"/>
    <w:rsid w:val="006A0759"/>
    <w:rsid w:val="006A0F57"/>
    <w:rsid w:val="006A1094"/>
    <w:rsid w:val="006A1467"/>
    <w:rsid w:val="006A14DF"/>
    <w:rsid w:val="006A171E"/>
    <w:rsid w:val="006A1DE2"/>
    <w:rsid w:val="006A2A71"/>
    <w:rsid w:val="006A3080"/>
    <w:rsid w:val="006A3210"/>
    <w:rsid w:val="006A3495"/>
    <w:rsid w:val="006A35F0"/>
    <w:rsid w:val="006A3C3A"/>
    <w:rsid w:val="006A3C41"/>
    <w:rsid w:val="006A3F7D"/>
    <w:rsid w:val="006A411F"/>
    <w:rsid w:val="006A4207"/>
    <w:rsid w:val="006A4414"/>
    <w:rsid w:val="006A50ED"/>
    <w:rsid w:val="006A521F"/>
    <w:rsid w:val="006A5251"/>
    <w:rsid w:val="006A52E1"/>
    <w:rsid w:val="006A53EA"/>
    <w:rsid w:val="006A5521"/>
    <w:rsid w:val="006A60E5"/>
    <w:rsid w:val="006A6299"/>
    <w:rsid w:val="006A6724"/>
    <w:rsid w:val="006A6D44"/>
    <w:rsid w:val="006A7429"/>
    <w:rsid w:val="006A7774"/>
    <w:rsid w:val="006B0046"/>
    <w:rsid w:val="006B019D"/>
    <w:rsid w:val="006B03A0"/>
    <w:rsid w:val="006B1B23"/>
    <w:rsid w:val="006B1D33"/>
    <w:rsid w:val="006B27C2"/>
    <w:rsid w:val="006B2BAA"/>
    <w:rsid w:val="006B2D63"/>
    <w:rsid w:val="006B300C"/>
    <w:rsid w:val="006B3122"/>
    <w:rsid w:val="006B3232"/>
    <w:rsid w:val="006B360F"/>
    <w:rsid w:val="006B3EC2"/>
    <w:rsid w:val="006B426F"/>
    <w:rsid w:val="006B4D7E"/>
    <w:rsid w:val="006B504C"/>
    <w:rsid w:val="006B5475"/>
    <w:rsid w:val="006B56D5"/>
    <w:rsid w:val="006B61AF"/>
    <w:rsid w:val="006B6CBA"/>
    <w:rsid w:val="006B7387"/>
    <w:rsid w:val="006B787F"/>
    <w:rsid w:val="006B7D96"/>
    <w:rsid w:val="006C008E"/>
    <w:rsid w:val="006C00A1"/>
    <w:rsid w:val="006C0831"/>
    <w:rsid w:val="006C09AD"/>
    <w:rsid w:val="006C0FE6"/>
    <w:rsid w:val="006C171E"/>
    <w:rsid w:val="006C17A4"/>
    <w:rsid w:val="006C1D6C"/>
    <w:rsid w:val="006C1D84"/>
    <w:rsid w:val="006C235F"/>
    <w:rsid w:val="006C2790"/>
    <w:rsid w:val="006C2867"/>
    <w:rsid w:val="006C28EC"/>
    <w:rsid w:val="006C4489"/>
    <w:rsid w:val="006C47AC"/>
    <w:rsid w:val="006C48A6"/>
    <w:rsid w:val="006C49E0"/>
    <w:rsid w:val="006C4A33"/>
    <w:rsid w:val="006C4E54"/>
    <w:rsid w:val="006C525C"/>
    <w:rsid w:val="006C52E2"/>
    <w:rsid w:val="006C530A"/>
    <w:rsid w:val="006C598A"/>
    <w:rsid w:val="006C5AFE"/>
    <w:rsid w:val="006C5B5D"/>
    <w:rsid w:val="006C5EC7"/>
    <w:rsid w:val="006C5EFC"/>
    <w:rsid w:val="006C5F2B"/>
    <w:rsid w:val="006C623D"/>
    <w:rsid w:val="006C6486"/>
    <w:rsid w:val="006C65E0"/>
    <w:rsid w:val="006C67B3"/>
    <w:rsid w:val="006C783D"/>
    <w:rsid w:val="006C796A"/>
    <w:rsid w:val="006C79E4"/>
    <w:rsid w:val="006C7C00"/>
    <w:rsid w:val="006C7C27"/>
    <w:rsid w:val="006C7CCD"/>
    <w:rsid w:val="006D01DC"/>
    <w:rsid w:val="006D0306"/>
    <w:rsid w:val="006D03AD"/>
    <w:rsid w:val="006D0518"/>
    <w:rsid w:val="006D062A"/>
    <w:rsid w:val="006D088B"/>
    <w:rsid w:val="006D09A6"/>
    <w:rsid w:val="006D12EE"/>
    <w:rsid w:val="006D178C"/>
    <w:rsid w:val="006D1B10"/>
    <w:rsid w:val="006D1E58"/>
    <w:rsid w:val="006D28B4"/>
    <w:rsid w:val="006D2A64"/>
    <w:rsid w:val="006D2C7B"/>
    <w:rsid w:val="006D2DA6"/>
    <w:rsid w:val="006D2EFC"/>
    <w:rsid w:val="006D30F1"/>
    <w:rsid w:val="006D3858"/>
    <w:rsid w:val="006D3A9C"/>
    <w:rsid w:val="006D45A3"/>
    <w:rsid w:val="006D499D"/>
    <w:rsid w:val="006D4E2A"/>
    <w:rsid w:val="006D5275"/>
    <w:rsid w:val="006D53E0"/>
    <w:rsid w:val="006D561A"/>
    <w:rsid w:val="006D56FD"/>
    <w:rsid w:val="006D5D19"/>
    <w:rsid w:val="006D5D1C"/>
    <w:rsid w:val="006D5DD6"/>
    <w:rsid w:val="006D66C4"/>
    <w:rsid w:val="006D676D"/>
    <w:rsid w:val="006D6784"/>
    <w:rsid w:val="006D693D"/>
    <w:rsid w:val="006D69AD"/>
    <w:rsid w:val="006D7246"/>
    <w:rsid w:val="006D7334"/>
    <w:rsid w:val="006E01D7"/>
    <w:rsid w:val="006E0582"/>
    <w:rsid w:val="006E0803"/>
    <w:rsid w:val="006E0881"/>
    <w:rsid w:val="006E0EF8"/>
    <w:rsid w:val="006E1061"/>
    <w:rsid w:val="006E11ED"/>
    <w:rsid w:val="006E16EB"/>
    <w:rsid w:val="006E26BF"/>
    <w:rsid w:val="006E366C"/>
    <w:rsid w:val="006E3DFB"/>
    <w:rsid w:val="006E3E6D"/>
    <w:rsid w:val="006E3EA5"/>
    <w:rsid w:val="006E3F65"/>
    <w:rsid w:val="006E4416"/>
    <w:rsid w:val="006E44C5"/>
    <w:rsid w:val="006E47C6"/>
    <w:rsid w:val="006E4AF8"/>
    <w:rsid w:val="006E4EA4"/>
    <w:rsid w:val="006E51B5"/>
    <w:rsid w:val="006E589B"/>
    <w:rsid w:val="006E60F1"/>
    <w:rsid w:val="006E645E"/>
    <w:rsid w:val="006E647C"/>
    <w:rsid w:val="006E6999"/>
    <w:rsid w:val="006E6F61"/>
    <w:rsid w:val="006E6F8E"/>
    <w:rsid w:val="006E771F"/>
    <w:rsid w:val="006E79B7"/>
    <w:rsid w:val="006E7D41"/>
    <w:rsid w:val="006F0492"/>
    <w:rsid w:val="006F07FC"/>
    <w:rsid w:val="006F096B"/>
    <w:rsid w:val="006F1884"/>
    <w:rsid w:val="006F1984"/>
    <w:rsid w:val="006F1A0E"/>
    <w:rsid w:val="006F1E80"/>
    <w:rsid w:val="006F2468"/>
    <w:rsid w:val="006F2D41"/>
    <w:rsid w:val="006F2DAB"/>
    <w:rsid w:val="006F2DFA"/>
    <w:rsid w:val="006F4130"/>
    <w:rsid w:val="006F4989"/>
    <w:rsid w:val="006F4A66"/>
    <w:rsid w:val="006F4AEF"/>
    <w:rsid w:val="006F4B84"/>
    <w:rsid w:val="006F580D"/>
    <w:rsid w:val="006F6665"/>
    <w:rsid w:val="006F6844"/>
    <w:rsid w:val="006F688C"/>
    <w:rsid w:val="006F6939"/>
    <w:rsid w:val="006F6C9A"/>
    <w:rsid w:val="006F7036"/>
    <w:rsid w:val="006F7393"/>
    <w:rsid w:val="006F76DF"/>
    <w:rsid w:val="006F76EA"/>
    <w:rsid w:val="006F78D9"/>
    <w:rsid w:val="006F7931"/>
    <w:rsid w:val="006F7D51"/>
    <w:rsid w:val="00700BCA"/>
    <w:rsid w:val="0070259B"/>
    <w:rsid w:val="00702F5B"/>
    <w:rsid w:val="00703018"/>
    <w:rsid w:val="00703321"/>
    <w:rsid w:val="007035BD"/>
    <w:rsid w:val="0070385C"/>
    <w:rsid w:val="00703AA2"/>
    <w:rsid w:val="00704DB9"/>
    <w:rsid w:val="00704DE4"/>
    <w:rsid w:val="007050B0"/>
    <w:rsid w:val="00705429"/>
    <w:rsid w:val="0070643D"/>
    <w:rsid w:val="007067BB"/>
    <w:rsid w:val="00706ADC"/>
    <w:rsid w:val="00707D37"/>
    <w:rsid w:val="00710296"/>
    <w:rsid w:val="00710E4A"/>
    <w:rsid w:val="00710FEC"/>
    <w:rsid w:val="0071175A"/>
    <w:rsid w:val="00711D71"/>
    <w:rsid w:val="0071227E"/>
    <w:rsid w:val="0071233A"/>
    <w:rsid w:val="00712B84"/>
    <w:rsid w:val="007134B2"/>
    <w:rsid w:val="0071353E"/>
    <w:rsid w:val="00713656"/>
    <w:rsid w:val="00713831"/>
    <w:rsid w:val="00713DCD"/>
    <w:rsid w:val="00714093"/>
    <w:rsid w:val="007141C4"/>
    <w:rsid w:val="007142E0"/>
    <w:rsid w:val="007145FB"/>
    <w:rsid w:val="00714B52"/>
    <w:rsid w:val="00714CDD"/>
    <w:rsid w:val="00715037"/>
    <w:rsid w:val="007153F7"/>
    <w:rsid w:val="0071624E"/>
    <w:rsid w:val="00716B03"/>
    <w:rsid w:val="00716B4F"/>
    <w:rsid w:val="007170DD"/>
    <w:rsid w:val="007173F4"/>
    <w:rsid w:val="00717414"/>
    <w:rsid w:val="00717447"/>
    <w:rsid w:val="0072069C"/>
    <w:rsid w:val="00720725"/>
    <w:rsid w:val="00721BA6"/>
    <w:rsid w:val="00722048"/>
    <w:rsid w:val="007221A2"/>
    <w:rsid w:val="0072244E"/>
    <w:rsid w:val="00722855"/>
    <w:rsid w:val="00722F51"/>
    <w:rsid w:val="0072314F"/>
    <w:rsid w:val="0072349A"/>
    <w:rsid w:val="007239F5"/>
    <w:rsid w:val="00723C1D"/>
    <w:rsid w:val="00724B02"/>
    <w:rsid w:val="00724F21"/>
    <w:rsid w:val="0072512D"/>
    <w:rsid w:val="00725CF6"/>
    <w:rsid w:val="00726A40"/>
    <w:rsid w:val="00726DAF"/>
    <w:rsid w:val="00726F88"/>
    <w:rsid w:val="007277EE"/>
    <w:rsid w:val="00727902"/>
    <w:rsid w:val="00727A4D"/>
    <w:rsid w:val="00727FA5"/>
    <w:rsid w:val="0073006E"/>
    <w:rsid w:val="0073012E"/>
    <w:rsid w:val="007308C6"/>
    <w:rsid w:val="007315EB"/>
    <w:rsid w:val="007319D8"/>
    <w:rsid w:val="00731FEE"/>
    <w:rsid w:val="007324F6"/>
    <w:rsid w:val="007327C6"/>
    <w:rsid w:val="00732A62"/>
    <w:rsid w:val="00732DC1"/>
    <w:rsid w:val="00732E82"/>
    <w:rsid w:val="007333C7"/>
    <w:rsid w:val="007336EB"/>
    <w:rsid w:val="00733CF8"/>
    <w:rsid w:val="0073407A"/>
    <w:rsid w:val="007340EC"/>
    <w:rsid w:val="00734D1F"/>
    <w:rsid w:val="00734FBA"/>
    <w:rsid w:val="00736687"/>
    <w:rsid w:val="007368AE"/>
    <w:rsid w:val="0073713B"/>
    <w:rsid w:val="00737893"/>
    <w:rsid w:val="00737A98"/>
    <w:rsid w:val="007400EF"/>
    <w:rsid w:val="007408CE"/>
    <w:rsid w:val="00740E25"/>
    <w:rsid w:val="00740FA3"/>
    <w:rsid w:val="00741A80"/>
    <w:rsid w:val="00741AC4"/>
    <w:rsid w:val="00741AE0"/>
    <w:rsid w:val="00741AF9"/>
    <w:rsid w:val="00741B22"/>
    <w:rsid w:val="00742AD0"/>
    <w:rsid w:val="00743288"/>
    <w:rsid w:val="007434DA"/>
    <w:rsid w:val="00743556"/>
    <w:rsid w:val="00743627"/>
    <w:rsid w:val="00743D03"/>
    <w:rsid w:val="00743E93"/>
    <w:rsid w:val="00744063"/>
    <w:rsid w:val="00744E3C"/>
    <w:rsid w:val="00745838"/>
    <w:rsid w:val="007459D5"/>
    <w:rsid w:val="00745EE5"/>
    <w:rsid w:val="0074638A"/>
    <w:rsid w:val="007477CA"/>
    <w:rsid w:val="00750021"/>
    <w:rsid w:val="007509AB"/>
    <w:rsid w:val="007510A7"/>
    <w:rsid w:val="00751216"/>
    <w:rsid w:val="00751A20"/>
    <w:rsid w:val="00751B1B"/>
    <w:rsid w:val="00751FA1"/>
    <w:rsid w:val="00752128"/>
    <w:rsid w:val="0075224B"/>
    <w:rsid w:val="00752821"/>
    <w:rsid w:val="00752F7E"/>
    <w:rsid w:val="00753104"/>
    <w:rsid w:val="00753FA0"/>
    <w:rsid w:val="007544F8"/>
    <w:rsid w:val="0075472C"/>
    <w:rsid w:val="00754920"/>
    <w:rsid w:val="00754DCC"/>
    <w:rsid w:val="00754E31"/>
    <w:rsid w:val="00754EAF"/>
    <w:rsid w:val="0075515A"/>
    <w:rsid w:val="007553FB"/>
    <w:rsid w:val="007558E9"/>
    <w:rsid w:val="00755E27"/>
    <w:rsid w:val="007565FC"/>
    <w:rsid w:val="00756F85"/>
    <w:rsid w:val="0075743E"/>
    <w:rsid w:val="0075772C"/>
    <w:rsid w:val="00757892"/>
    <w:rsid w:val="00760100"/>
    <w:rsid w:val="007604BE"/>
    <w:rsid w:val="007606C6"/>
    <w:rsid w:val="00760C96"/>
    <w:rsid w:val="00760E1B"/>
    <w:rsid w:val="00760F8E"/>
    <w:rsid w:val="0076137F"/>
    <w:rsid w:val="00761C44"/>
    <w:rsid w:val="00762773"/>
    <w:rsid w:val="007629B7"/>
    <w:rsid w:val="007629F7"/>
    <w:rsid w:val="00762A44"/>
    <w:rsid w:val="0076318C"/>
    <w:rsid w:val="00763F22"/>
    <w:rsid w:val="00764059"/>
    <w:rsid w:val="007640DF"/>
    <w:rsid w:val="00764128"/>
    <w:rsid w:val="00764486"/>
    <w:rsid w:val="00764510"/>
    <w:rsid w:val="007647D6"/>
    <w:rsid w:val="0076499A"/>
    <w:rsid w:val="00764D5C"/>
    <w:rsid w:val="00765074"/>
    <w:rsid w:val="00765C3C"/>
    <w:rsid w:val="00766136"/>
    <w:rsid w:val="00766324"/>
    <w:rsid w:val="00766995"/>
    <w:rsid w:val="00767466"/>
    <w:rsid w:val="00767670"/>
    <w:rsid w:val="0076777A"/>
    <w:rsid w:val="007678D9"/>
    <w:rsid w:val="00767B5C"/>
    <w:rsid w:val="00767B5D"/>
    <w:rsid w:val="00767C30"/>
    <w:rsid w:val="00767C90"/>
    <w:rsid w:val="00767EA2"/>
    <w:rsid w:val="00767ECF"/>
    <w:rsid w:val="007701B9"/>
    <w:rsid w:val="00770552"/>
    <w:rsid w:val="00770F24"/>
    <w:rsid w:val="00772124"/>
    <w:rsid w:val="0077227D"/>
    <w:rsid w:val="007723D5"/>
    <w:rsid w:val="007724E3"/>
    <w:rsid w:val="007725D7"/>
    <w:rsid w:val="00772681"/>
    <w:rsid w:val="0077273D"/>
    <w:rsid w:val="007727EF"/>
    <w:rsid w:val="0077289F"/>
    <w:rsid w:val="007728B6"/>
    <w:rsid w:val="00772DBC"/>
    <w:rsid w:val="00772ED1"/>
    <w:rsid w:val="007730DD"/>
    <w:rsid w:val="00773617"/>
    <w:rsid w:val="0077391D"/>
    <w:rsid w:val="0077398C"/>
    <w:rsid w:val="00773AE1"/>
    <w:rsid w:val="00773FC6"/>
    <w:rsid w:val="007743EB"/>
    <w:rsid w:val="0077456D"/>
    <w:rsid w:val="00774796"/>
    <w:rsid w:val="007757AE"/>
    <w:rsid w:val="0077598C"/>
    <w:rsid w:val="00775E58"/>
    <w:rsid w:val="0077602A"/>
    <w:rsid w:val="00776070"/>
    <w:rsid w:val="00776346"/>
    <w:rsid w:val="007763C8"/>
    <w:rsid w:val="00776476"/>
    <w:rsid w:val="0077652A"/>
    <w:rsid w:val="0077684E"/>
    <w:rsid w:val="007768E7"/>
    <w:rsid w:val="00777192"/>
    <w:rsid w:val="007779AF"/>
    <w:rsid w:val="00777A04"/>
    <w:rsid w:val="00777BE3"/>
    <w:rsid w:val="00777DF8"/>
    <w:rsid w:val="00780412"/>
    <w:rsid w:val="007805AC"/>
    <w:rsid w:val="007805CF"/>
    <w:rsid w:val="00780AEA"/>
    <w:rsid w:val="00780DA6"/>
    <w:rsid w:val="00780F79"/>
    <w:rsid w:val="00781860"/>
    <w:rsid w:val="007818CF"/>
    <w:rsid w:val="00781EC9"/>
    <w:rsid w:val="00782185"/>
    <w:rsid w:val="0078235C"/>
    <w:rsid w:val="00782755"/>
    <w:rsid w:val="00782B8E"/>
    <w:rsid w:val="00782D1C"/>
    <w:rsid w:val="007831D7"/>
    <w:rsid w:val="0078359E"/>
    <w:rsid w:val="00783715"/>
    <w:rsid w:val="00783871"/>
    <w:rsid w:val="00783EC3"/>
    <w:rsid w:val="0078414A"/>
    <w:rsid w:val="00784655"/>
    <w:rsid w:val="00784ABF"/>
    <w:rsid w:val="00785444"/>
    <w:rsid w:val="00785E42"/>
    <w:rsid w:val="00786A41"/>
    <w:rsid w:val="00786D61"/>
    <w:rsid w:val="00786FC8"/>
    <w:rsid w:val="00787241"/>
    <w:rsid w:val="00787760"/>
    <w:rsid w:val="007877A6"/>
    <w:rsid w:val="00787D2D"/>
    <w:rsid w:val="007902D4"/>
    <w:rsid w:val="0079090C"/>
    <w:rsid w:val="007909C8"/>
    <w:rsid w:val="00790D48"/>
    <w:rsid w:val="0079127F"/>
    <w:rsid w:val="00791CD9"/>
    <w:rsid w:val="00792190"/>
    <w:rsid w:val="007925A9"/>
    <w:rsid w:val="007925EE"/>
    <w:rsid w:val="00792AC0"/>
    <w:rsid w:val="00792BB5"/>
    <w:rsid w:val="00793410"/>
    <w:rsid w:val="007936F1"/>
    <w:rsid w:val="0079382D"/>
    <w:rsid w:val="007942B9"/>
    <w:rsid w:val="007951FF"/>
    <w:rsid w:val="00795315"/>
    <w:rsid w:val="007961A4"/>
    <w:rsid w:val="00796918"/>
    <w:rsid w:val="007969C5"/>
    <w:rsid w:val="00796B79"/>
    <w:rsid w:val="00796B7F"/>
    <w:rsid w:val="00796CAA"/>
    <w:rsid w:val="00796DBB"/>
    <w:rsid w:val="00797660"/>
    <w:rsid w:val="00797991"/>
    <w:rsid w:val="00797E2B"/>
    <w:rsid w:val="00797F1E"/>
    <w:rsid w:val="007A0208"/>
    <w:rsid w:val="007A029E"/>
    <w:rsid w:val="007A043A"/>
    <w:rsid w:val="007A06B0"/>
    <w:rsid w:val="007A0C6E"/>
    <w:rsid w:val="007A1345"/>
    <w:rsid w:val="007A152A"/>
    <w:rsid w:val="007A1845"/>
    <w:rsid w:val="007A1C42"/>
    <w:rsid w:val="007A1D5A"/>
    <w:rsid w:val="007A1F8C"/>
    <w:rsid w:val="007A1FD8"/>
    <w:rsid w:val="007A2A43"/>
    <w:rsid w:val="007A3000"/>
    <w:rsid w:val="007A30A8"/>
    <w:rsid w:val="007A37B1"/>
    <w:rsid w:val="007A3F47"/>
    <w:rsid w:val="007A3F4B"/>
    <w:rsid w:val="007A4296"/>
    <w:rsid w:val="007A4A38"/>
    <w:rsid w:val="007A4B86"/>
    <w:rsid w:val="007A5868"/>
    <w:rsid w:val="007A6960"/>
    <w:rsid w:val="007A72AC"/>
    <w:rsid w:val="007A778F"/>
    <w:rsid w:val="007A7BF5"/>
    <w:rsid w:val="007A7F93"/>
    <w:rsid w:val="007B00F0"/>
    <w:rsid w:val="007B0871"/>
    <w:rsid w:val="007B0B40"/>
    <w:rsid w:val="007B0F5C"/>
    <w:rsid w:val="007B0F99"/>
    <w:rsid w:val="007B120F"/>
    <w:rsid w:val="007B134D"/>
    <w:rsid w:val="007B1442"/>
    <w:rsid w:val="007B1A3C"/>
    <w:rsid w:val="007B1EA3"/>
    <w:rsid w:val="007B259D"/>
    <w:rsid w:val="007B2B23"/>
    <w:rsid w:val="007B2E82"/>
    <w:rsid w:val="007B2F12"/>
    <w:rsid w:val="007B3CEC"/>
    <w:rsid w:val="007B3D92"/>
    <w:rsid w:val="007B3E31"/>
    <w:rsid w:val="007B470B"/>
    <w:rsid w:val="007B4762"/>
    <w:rsid w:val="007B50E7"/>
    <w:rsid w:val="007B5865"/>
    <w:rsid w:val="007B5B45"/>
    <w:rsid w:val="007B5CBF"/>
    <w:rsid w:val="007B60BC"/>
    <w:rsid w:val="007B64D5"/>
    <w:rsid w:val="007B6725"/>
    <w:rsid w:val="007B6780"/>
    <w:rsid w:val="007B693A"/>
    <w:rsid w:val="007B7031"/>
    <w:rsid w:val="007B7085"/>
    <w:rsid w:val="007B745D"/>
    <w:rsid w:val="007B74DD"/>
    <w:rsid w:val="007B75D0"/>
    <w:rsid w:val="007B7CE9"/>
    <w:rsid w:val="007C0221"/>
    <w:rsid w:val="007C0C9D"/>
    <w:rsid w:val="007C0DCD"/>
    <w:rsid w:val="007C0E1E"/>
    <w:rsid w:val="007C0E9E"/>
    <w:rsid w:val="007C181A"/>
    <w:rsid w:val="007C183D"/>
    <w:rsid w:val="007C23B8"/>
    <w:rsid w:val="007C2C50"/>
    <w:rsid w:val="007C2CF1"/>
    <w:rsid w:val="007C37CE"/>
    <w:rsid w:val="007C397E"/>
    <w:rsid w:val="007C3A40"/>
    <w:rsid w:val="007C3BCB"/>
    <w:rsid w:val="007C3C6C"/>
    <w:rsid w:val="007C46CC"/>
    <w:rsid w:val="007C47DE"/>
    <w:rsid w:val="007C4A78"/>
    <w:rsid w:val="007C4D34"/>
    <w:rsid w:val="007C577B"/>
    <w:rsid w:val="007C5ACB"/>
    <w:rsid w:val="007C5CAC"/>
    <w:rsid w:val="007C5DBE"/>
    <w:rsid w:val="007C6085"/>
    <w:rsid w:val="007C62C0"/>
    <w:rsid w:val="007C633E"/>
    <w:rsid w:val="007C63CB"/>
    <w:rsid w:val="007C680D"/>
    <w:rsid w:val="007C7CB9"/>
    <w:rsid w:val="007D04C9"/>
    <w:rsid w:val="007D0749"/>
    <w:rsid w:val="007D0B47"/>
    <w:rsid w:val="007D1847"/>
    <w:rsid w:val="007D228B"/>
    <w:rsid w:val="007D2467"/>
    <w:rsid w:val="007D29AA"/>
    <w:rsid w:val="007D32C2"/>
    <w:rsid w:val="007D379D"/>
    <w:rsid w:val="007D5153"/>
    <w:rsid w:val="007D5E44"/>
    <w:rsid w:val="007D629D"/>
    <w:rsid w:val="007D6651"/>
    <w:rsid w:val="007D69F9"/>
    <w:rsid w:val="007D77BD"/>
    <w:rsid w:val="007D7DFA"/>
    <w:rsid w:val="007E0642"/>
    <w:rsid w:val="007E079E"/>
    <w:rsid w:val="007E0A3C"/>
    <w:rsid w:val="007E0A7D"/>
    <w:rsid w:val="007E0D73"/>
    <w:rsid w:val="007E196F"/>
    <w:rsid w:val="007E1D78"/>
    <w:rsid w:val="007E1D90"/>
    <w:rsid w:val="007E1E93"/>
    <w:rsid w:val="007E202B"/>
    <w:rsid w:val="007E213F"/>
    <w:rsid w:val="007E2709"/>
    <w:rsid w:val="007E2AA3"/>
    <w:rsid w:val="007E2F19"/>
    <w:rsid w:val="007E3070"/>
    <w:rsid w:val="007E42D6"/>
    <w:rsid w:val="007E460F"/>
    <w:rsid w:val="007E4614"/>
    <w:rsid w:val="007E4A40"/>
    <w:rsid w:val="007E4CAD"/>
    <w:rsid w:val="007E5311"/>
    <w:rsid w:val="007E55B2"/>
    <w:rsid w:val="007E5DF9"/>
    <w:rsid w:val="007E707F"/>
    <w:rsid w:val="007E7342"/>
    <w:rsid w:val="007E735A"/>
    <w:rsid w:val="007E74B3"/>
    <w:rsid w:val="007E74F1"/>
    <w:rsid w:val="007E791F"/>
    <w:rsid w:val="007E79BA"/>
    <w:rsid w:val="007E7B40"/>
    <w:rsid w:val="007E7B47"/>
    <w:rsid w:val="007E7DE6"/>
    <w:rsid w:val="007E7DF7"/>
    <w:rsid w:val="007F063F"/>
    <w:rsid w:val="007F0752"/>
    <w:rsid w:val="007F0949"/>
    <w:rsid w:val="007F099A"/>
    <w:rsid w:val="007F108A"/>
    <w:rsid w:val="007F1198"/>
    <w:rsid w:val="007F132F"/>
    <w:rsid w:val="007F241F"/>
    <w:rsid w:val="007F30FF"/>
    <w:rsid w:val="007F32F4"/>
    <w:rsid w:val="007F33BD"/>
    <w:rsid w:val="007F37E6"/>
    <w:rsid w:val="007F3A67"/>
    <w:rsid w:val="007F3C40"/>
    <w:rsid w:val="007F50A0"/>
    <w:rsid w:val="007F50ED"/>
    <w:rsid w:val="007F525E"/>
    <w:rsid w:val="007F53E8"/>
    <w:rsid w:val="007F55D3"/>
    <w:rsid w:val="007F56F9"/>
    <w:rsid w:val="007F5A85"/>
    <w:rsid w:val="007F6236"/>
    <w:rsid w:val="007F62F9"/>
    <w:rsid w:val="007F64F7"/>
    <w:rsid w:val="007F65B6"/>
    <w:rsid w:val="007F675C"/>
    <w:rsid w:val="007F6B2C"/>
    <w:rsid w:val="007F6BC6"/>
    <w:rsid w:val="007F6DFC"/>
    <w:rsid w:val="007F6FAF"/>
    <w:rsid w:val="007F71BF"/>
    <w:rsid w:val="007F779D"/>
    <w:rsid w:val="008000AC"/>
    <w:rsid w:val="0080061C"/>
    <w:rsid w:val="008007C5"/>
    <w:rsid w:val="00802994"/>
    <w:rsid w:val="00802998"/>
    <w:rsid w:val="008029F4"/>
    <w:rsid w:val="00802FFF"/>
    <w:rsid w:val="008035CF"/>
    <w:rsid w:val="00803A09"/>
    <w:rsid w:val="00803FE0"/>
    <w:rsid w:val="008044A7"/>
    <w:rsid w:val="00804781"/>
    <w:rsid w:val="00804823"/>
    <w:rsid w:val="00804B67"/>
    <w:rsid w:val="00804C80"/>
    <w:rsid w:val="00804EC5"/>
    <w:rsid w:val="00805106"/>
    <w:rsid w:val="008054CA"/>
    <w:rsid w:val="00805521"/>
    <w:rsid w:val="00805685"/>
    <w:rsid w:val="00805A30"/>
    <w:rsid w:val="00805F02"/>
    <w:rsid w:val="008061B2"/>
    <w:rsid w:val="00806770"/>
    <w:rsid w:val="00807F57"/>
    <w:rsid w:val="00810177"/>
    <w:rsid w:val="00810931"/>
    <w:rsid w:val="00810A7D"/>
    <w:rsid w:val="008110DF"/>
    <w:rsid w:val="0081130A"/>
    <w:rsid w:val="00811424"/>
    <w:rsid w:val="008118A8"/>
    <w:rsid w:val="00811F1E"/>
    <w:rsid w:val="008124D0"/>
    <w:rsid w:val="0081275A"/>
    <w:rsid w:val="00812AB2"/>
    <w:rsid w:val="00812B07"/>
    <w:rsid w:val="00812E92"/>
    <w:rsid w:val="00812EB8"/>
    <w:rsid w:val="008130A7"/>
    <w:rsid w:val="0081323D"/>
    <w:rsid w:val="008132BC"/>
    <w:rsid w:val="00813496"/>
    <w:rsid w:val="00813731"/>
    <w:rsid w:val="008137DB"/>
    <w:rsid w:val="00813D08"/>
    <w:rsid w:val="00814516"/>
    <w:rsid w:val="008148B8"/>
    <w:rsid w:val="00814B10"/>
    <w:rsid w:val="00814F00"/>
    <w:rsid w:val="00815088"/>
    <w:rsid w:val="008153BE"/>
    <w:rsid w:val="008153F4"/>
    <w:rsid w:val="008165E4"/>
    <w:rsid w:val="00816B7D"/>
    <w:rsid w:val="00816C98"/>
    <w:rsid w:val="00816D02"/>
    <w:rsid w:val="00816EC3"/>
    <w:rsid w:val="00817588"/>
    <w:rsid w:val="00817C92"/>
    <w:rsid w:val="00817D5B"/>
    <w:rsid w:val="008202A8"/>
    <w:rsid w:val="00820E02"/>
    <w:rsid w:val="008214E8"/>
    <w:rsid w:val="00821E29"/>
    <w:rsid w:val="0082263E"/>
    <w:rsid w:val="00822D6F"/>
    <w:rsid w:val="0082309E"/>
    <w:rsid w:val="00823D5F"/>
    <w:rsid w:val="008241BC"/>
    <w:rsid w:val="00824AA5"/>
    <w:rsid w:val="00824CC5"/>
    <w:rsid w:val="0082563D"/>
    <w:rsid w:val="00825903"/>
    <w:rsid w:val="00826BD5"/>
    <w:rsid w:val="008271E2"/>
    <w:rsid w:val="0082758B"/>
    <w:rsid w:val="008279DE"/>
    <w:rsid w:val="00827A32"/>
    <w:rsid w:val="00827B69"/>
    <w:rsid w:val="00830214"/>
    <w:rsid w:val="008304DB"/>
    <w:rsid w:val="0083070F"/>
    <w:rsid w:val="00830770"/>
    <w:rsid w:val="00830991"/>
    <w:rsid w:val="00830AA9"/>
    <w:rsid w:val="00830F7C"/>
    <w:rsid w:val="00830FE0"/>
    <w:rsid w:val="00831186"/>
    <w:rsid w:val="008317A3"/>
    <w:rsid w:val="00831A89"/>
    <w:rsid w:val="00831B8E"/>
    <w:rsid w:val="00831B99"/>
    <w:rsid w:val="00831BD3"/>
    <w:rsid w:val="00832068"/>
    <w:rsid w:val="00832189"/>
    <w:rsid w:val="00832720"/>
    <w:rsid w:val="008328B3"/>
    <w:rsid w:val="00832DB8"/>
    <w:rsid w:val="00833479"/>
    <w:rsid w:val="008341A4"/>
    <w:rsid w:val="0083449C"/>
    <w:rsid w:val="008345A4"/>
    <w:rsid w:val="008346C7"/>
    <w:rsid w:val="0083476E"/>
    <w:rsid w:val="00834A41"/>
    <w:rsid w:val="00834DC3"/>
    <w:rsid w:val="00834F7C"/>
    <w:rsid w:val="008350CC"/>
    <w:rsid w:val="008355BB"/>
    <w:rsid w:val="0083596C"/>
    <w:rsid w:val="00835AC1"/>
    <w:rsid w:val="00835D00"/>
    <w:rsid w:val="00836431"/>
    <w:rsid w:val="008367F4"/>
    <w:rsid w:val="008371B8"/>
    <w:rsid w:val="008371C5"/>
    <w:rsid w:val="008374B7"/>
    <w:rsid w:val="008378A1"/>
    <w:rsid w:val="008378F6"/>
    <w:rsid w:val="00840555"/>
    <w:rsid w:val="00840F19"/>
    <w:rsid w:val="00841418"/>
    <w:rsid w:val="0084144A"/>
    <w:rsid w:val="00842762"/>
    <w:rsid w:val="008427D0"/>
    <w:rsid w:val="008427D6"/>
    <w:rsid w:val="00842964"/>
    <w:rsid w:val="00843354"/>
    <w:rsid w:val="008435BA"/>
    <w:rsid w:val="00843B45"/>
    <w:rsid w:val="00843CC0"/>
    <w:rsid w:val="0084403C"/>
    <w:rsid w:val="00844093"/>
    <w:rsid w:val="0084448A"/>
    <w:rsid w:val="00844739"/>
    <w:rsid w:val="00844965"/>
    <w:rsid w:val="00844C79"/>
    <w:rsid w:val="008450D1"/>
    <w:rsid w:val="008453CE"/>
    <w:rsid w:val="00845751"/>
    <w:rsid w:val="00845871"/>
    <w:rsid w:val="00845D18"/>
    <w:rsid w:val="008463A8"/>
    <w:rsid w:val="00847083"/>
    <w:rsid w:val="00847343"/>
    <w:rsid w:val="0084753E"/>
    <w:rsid w:val="00847560"/>
    <w:rsid w:val="00847C80"/>
    <w:rsid w:val="00850658"/>
    <w:rsid w:val="00850745"/>
    <w:rsid w:val="008514E9"/>
    <w:rsid w:val="00851895"/>
    <w:rsid w:val="00851A48"/>
    <w:rsid w:val="00851B13"/>
    <w:rsid w:val="00852EBB"/>
    <w:rsid w:val="008530AD"/>
    <w:rsid w:val="008537FB"/>
    <w:rsid w:val="00853B53"/>
    <w:rsid w:val="00854898"/>
    <w:rsid w:val="00854E3F"/>
    <w:rsid w:val="00855B72"/>
    <w:rsid w:val="00855CBB"/>
    <w:rsid w:val="008562F8"/>
    <w:rsid w:val="00856602"/>
    <w:rsid w:val="0085664B"/>
    <w:rsid w:val="008566ED"/>
    <w:rsid w:val="00856AE8"/>
    <w:rsid w:val="0085747B"/>
    <w:rsid w:val="008576C0"/>
    <w:rsid w:val="00857798"/>
    <w:rsid w:val="0085780E"/>
    <w:rsid w:val="00857B5F"/>
    <w:rsid w:val="00860100"/>
    <w:rsid w:val="00860617"/>
    <w:rsid w:val="00861C88"/>
    <w:rsid w:val="00862859"/>
    <w:rsid w:val="00862882"/>
    <w:rsid w:val="008629AD"/>
    <w:rsid w:val="008629D3"/>
    <w:rsid w:val="00863C1E"/>
    <w:rsid w:val="00863DED"/>
    <w:rsid w:val="00864484"/>
    <w:rsid w:val="008647DB"/>
    <w:rsid w:val="008649D9"/>
    <w:rsid w:val="00864ACB"/>
    <w:rsid w:val="008659C8"/>
    <w:rsid w:val="00865E8E"/>
    <w:rsid w:val="00865FCE"/>
    <w:rsid w:val="0086611B"/>
    <w:rsid w:val="008661F3"/>
    <w:rsid w:val="00866789"/>
    <w:rsid w:val="00866B2D"/>
    <w:rsid w:val="00866CE2"/>
    <w:rsid w:val="00866F78"/>
    <w:rsid w:val="00867110"/>
    <w:rsid w:val="0086765C"/>
    <w:rsid w:val="008678A2"/>
    <w:rsid w:val="00867DFD"/>
    <w:rsid w:val="008702D5"/>
    <w:rsid w:val="0087043A"/>
    <w:rsid w:val="00871592"/>
    <w:rsid w:val="00872291"/>
    <w:rsid w:val="0087251A"/>
    <w:rsid w:val="00872C4D"/>
    <w:rsid w:val="00873493"/>
    <w:rsid w:val="008735B4"/>
    <w:rsid w:val="0087389E"/>
    <w:rsid w:val="00873993"/>
    <w:rsid w:val="00874009"/>
    <w:rsid w:val="00874484"/>
    <w:rsid w:val="00874AFD"/>
    <w:rsid w:val="00874EA8"/>
    <w:rsid w:val="00874ED0"/>
    <w:rsid w:val="00875C47"/>
    <w:rsid w:val="00875D54"/>
    <w:rsid w:val="008765F6"/>
    <w:rsid w:val="00876A73"/>
    <w:rsid w:val="00877142"/>
    <w:rsid w:val="008779B5"/>
    <w:rsid w:val="008805EC"/>
    <w:rsid w:val="00880604"/>
    <w:rsid w:val="00880723"/>
    <w:rsid w:val="0088099A"/>
    <w:rsid w:val="00880BB0"/>
    <w:rsid w:val="00880CFF"/>
    <w:rsid w:val="00881179"/>
    <w:rsid w:val="008818A8"/>
    <w:rsid w:val="0088191E"/>
    <w:rsid w:val="00882FA8"/>
    <w:rsid w:val="00883EDC"/>
    <w:rsid w:val="00884028"/>
    <w:rsid w:val="00885193"/>
    <w:rsid w:val="0088531E"/>
    <w:rsid w:val="00885667"/>
    <w:rsid w:val="00885900"/>
    <w:rsid w:val="00886095"/>
    <w:rsid w:val="008867D9"/>
    <w:rsid w:val="00886EA3"/>
    <w:rsid w:val="00887282"/>
    <w:rsid w:val="00887817"/>
    <w:rsid w:val="00887BC1"/>
    <w:rsid w:val="00887D55"/>
    <w:rsid w:val="00887DE9"/>
    <w:rsid w:val="00887F5E"/>
    <w:rsid w:val="00890356"/>
    <w:rsid w:val="00890718"/>
    <w:rsid w:val="00891259"/>
    <w:rsid w:val="008915C6"/>
    <w:rsid w:val="00891DA2"/>
    <w:rsid w:val="00892165"/>
    <w:rsid w:val="00892B7A"/>
    <w:rsid w:val="00892E16"/>
    <w:rsid w:val="0089362B"/>
    <w:rsid w:val="0089369D"/>
    <w:rsid w:val="00893700"/>
    <w:rsid w:val="00893BA8"/>
    <w:rsid w:val="00893E03"/>
    <w:rsid w:val="00893F65"/>
    <w:rsid w:val="00893FBA"/>
    <w:rsid w:val="00894247"/>
    <w:rsid w:val="008944D8"/>
    <w:rsid w:val="00894A46"/>
    <w:rsid w:val="00894D98"/>
    <w:rsid w:val="00895B27"/>
    <w:rsid w:val="00895E36"/>
    <w:rsid w:val="00896882"/>
    <w:rsid w:val="0089757E"/>
    <w:rsid w:val="00897C5E"/>
    <w:rsid w:val="008A01E9"/>
    <w:rsid w:val="008A08D6"/>
    <w:rsid w:val="008A0E6B"/>
    <w:rsid w:val="008A0EB6"/>
    <w:rsid w:val="008A0F8F"/>
    <w:rsid w:val="008A1726"/>
    <w:rsid w:val="008A17BB"/>
    <w:rsid w:val="008A20E7"/>
    <w:rsid w:val="008A2C23"/>
    <w:rsid w:val="008A3273"/>
    <w:rsid w:val="008A342A"/>
    <w:rsid w:val="008A36A3"/>
    <w:rsid w:val="008A373D"/>
    <w:rsid w:val="008A3741"/>
    <w:rsid w:val="008A3978"/>
    <w:rsid w:val="008A3A6F"/>
    <w:rsid w:val="008A3C33"/>
    <w:rsid w:val="008A3EF1"/>
    <w:rsid w:val="008A418B"/>
    <w:rsid w:val="008A422A"/>
    <w:rsid w:val="008A452F"/>
    <w:rsid w:val="008A4D7A"/>
    <w:rsid w:val="008A557A"/>
    <w:rsid w:val="008A5590"/>
    <w:rsid w:val="008A57A5"/>
    <w:rsid w:val="008A5A32"/>
    <w:rsid w:val="008A64DD"/>
    <w:rsid w:val="008A651D"/>
    <w:rsid w:val="008A656A"/>
    <w:rsid w:val="008A67D0"/>
    <w:rsid w:val="008A6940"/>
    <w:rsid w:val="008A7145"/>
    <w:rsid w:val="008A73B4"/>
    <w:rsid w:val="008A7768"/>
    <w:rsid w:val="008A79BC"/>
    <w:rsid w:val="008A7BD1"/>
    <w:rsid w:val="008B01E8"/>
    <w:rsid w:val="008B041F"/>
    <w:rsid w:val="008B0BA2"/>
    <w:rsid w:val="008B14C7"/>
    <w:rsid w:val="008B155A"/>
    <w:rsid w:val="008B1765"/>
    <w:rsid w:val="008B27A9"/>
    <w:rsid w:val="008B2834"/>
    <w:rsid w:val="008B291E"/>
    <w:rsid w:val="008B343D"/>
    <w:rsid w:val="008B34AD"/>
    <w:rsid w:val="008B44E0"/>
    <w:rsid w:val="008B4753"/>
    <w:rsid w:val="008B4775"/>
    <w:rsid w:val="008B479B"/>
    <w:rsid w:val="008B4994"/>
    <w:rsid w:val="008B4AB2"/>
    <w:rsid w:val="008B4B3A"/>
    <w:rsid w:val="008B5A6D"/>
    <w:rsid w:val="008B5BDA"/>
    <w:rsid w:val="008B5ECF"/>
    <w:rsid w:val="008B6169"/>
    <w:rsid w:val="008B66FA"/>
    <w:rsid w:val="008B6BBE"/>
    <w:rsid w:val="008B7050"/>
    <w:rsid w:val="008B7235"/>
    <w:rsid w:val="008B738A"/>
    <w:rsid w:val="008B73B5"/>
    <w:rsid w:val="008B74FB"/>
    <w:rsid w:val="008B7CB3"/>
    <w:rsid w:val="008B7DED"/>
    <w:rsid w:val="008B7FF0"/>
    <w:rsid w:val="008C0359"/>
    <w:rsid w:val="008C111D"/>
    <w:rsid w:val="008C24C2"/>
    <w:rsid w:val="008C2DC3"/>
    <w:rsid w:val="008C36D7"/>
    <w:rsid w:val="008C3E5C"/>
    <w:rsid w:val="008C41AE"/>
    <w:rsid w:val="008C4799"/>
    <w:rsid w:val="008C549B"/>
    <w:rsid w:val="008C5C15"/>
    <w:rsid w:val="008C60D8"/>
    <w:rsid w:val="008C6498"/>
    <w:rsid w:val="008C6A84"/>
    <w:rsid w:val="008C6BA6"/>
    <w:rsid w:val="008C6D17"/>
    <w:rsid w:val="008C7930"/>
    <w:rsid w:val="008D02EB"/>
    <w:rsid w:val="008D047D"/>
    <w:rsid w:val="008D0E58"/>
    <w:rsid w:val="008D0EA0"/>
    <w:rsid w:val="008D0F79"/>
    <w:rsid w:val="008D1110"/>
    <w:rsid w:val="008D125D"/>
    <w:rsid w:val="008D2428"/>
    <w:rsid w:val="008D265A"/>
    <w:rsid w:val="008D2AEC"/>
    <w:rsid w:val="008D2BDB"/>
    <w:rsid w:val="008D315C"/>
    <w:rsid w:val="008D3215"/>
    <w:rsid w:val="008D3392"/>
    <w:rsid w:val="008D3B32"/>
    <w:rsid w:val="008D41F3"/>
    <w:rsid w:val="008D43B2"/>
    <w:rsid w:val="008D45D3"/>
    <w:rsid w:val="008D4709"/>
    <w:rsid w:val="008D4BDB"/>
    <w:rsid w:val="008D54C2"/>
    <w:rsid w:val="008D5678"/>
    <w:rsid w:val="008D5AC7"/>
    <w:rsid w:val="008D5B4C"/>
    <w:rsid w:val="008D6239"/>
    <w:rsid w:val="008D64A2"/>
    <w:rsid w:val="008D6801"/>
    <w:rsid w:val="008D6F6B"/>
    <w:rsid w:val="008D71D1"/>
    <w:rsid w:val="008D7317"/>
    <w:rsid w:val="008D77F0"/>
    <w:rsid w:val="008E0600"/>
    <w:rsid w:val="008E0895"/>
    <w:rsid w:val="008E0BFD"/>
    <w:rsid w:val="008E114C"/>
    <w:rsid w:val="008E1834"/>
    <w:rsid w:val="008E25B5"/>
    <w:rsid w:val="008E2A4B"/>
    <w:rsid w:val="008E2DCA"/>
    <w:rsid w:val="008E2E27"/>
    <w:rsid w:val="008E3ADA"/>
    <w:rsid w:val="008E3C25"/>
    <w:rsid w:val="008E3EB6"/>
    <w:rsid w:val="008E4566"/>
    <w:rsid w:val="008E47F8"/>
    <w:rsid w:val="008E49E5"/>
    <w:rsid w:val="008E4B82"/>
    <w:rsid w:val="008E548E"/>
    <w:rsid w:val="008E5756"/>
    <w:rsid w:val="008E5EF7"/>
    <w:rsid w:val="008E5F4F"/>
    <w:rsid w:val="008E6183"/>
    <w:rsid w:val="008E6B65"/>
    <w:rsid w:val="008F040E"/>
    <w:rsid w:val="008F050B"/>
    <w:rsid w:val="008F0609"/>
    <w:rsid w:val="008F0E13"/>
    <w:rsid w:val="008F1186"/>
    <w:rsid w:val="008F140A"/>
    <w:rsid w:val="008F2061"/>
    <w:rsid w:val="008F2738"/>
    <w:rsid w:val="008F28B7"/>
    <w:rsid w:val="008F2BB7"/>
    <w:rsid w:val="008F3099"/>
    <w:rsid w:val="008F347C"/>
    <w:rsid w:val="008F37CB"/>
    <w:rsid w:val="008F3B19"/>
    <w:rsid w:val="008F4686"/>
    <w:rsid w:val="008F485C"/>
    <w:rsid w:val="008F5398"/>
    <w:rsid w:val="008F54E8"/>
    <w:rsid w:val="008F55A4"/>
    <w:rsid w:val="008F58FC"/>
    <w:rsid w:val="008F6749"/>
    <w:rsid w:val="008F690B"/>
    <w:rsid w:val="008F6936"/>
    <w:rsid w:val="008F743A"/>
    <w:rsid w:val="008F7AD7"/>
    <w:rsid w:val="008F7B7C"/>
    <w:rsid w:val="008F7BFC"/>
    <w:rsid w:val="008F7F68"/>
    <w:rsid w:val="009006FA"/>
    <w:rsid w:val="00900789"/>
    <w:rsid w:val="0090082B"/>
    <w:rsid w:val="009009A8"/>
    <w:rsid w:val="00900EC5"/>
    <w:rsid w:val="00901CBF"/>
    <w:rsid w:val="00902212"/>
    <w:rsid w:val="009023DA"/>
    <w:rsid w:val="0090288C"/>
    <w:rsid w:val="00902D7D"/>
    <w:rsid w:val="0090367B"/>
    <w:rsid w:val="009036B7"/>
    <w:rsid w:val="00903C24"/>
    <w:rsid w:val="00903D85"/>
    <w:rsid w:val="00903FF5"/>
    <w:rsid w:val="00904326"/>
    <w:rsid w:val="009047DA"/>
    <w:rsid w:val="0090523A"/>
    <w:rsid w:val="0090567F"/>
    <w:rsid w:val="009059A1"/>
    <w:rsid w:val="00905AA5"/>
    <w:rsid w:val="00906402"/>
    <w:rsid w:val="009064A3"/>
    <w:rsid w:val="00906A3D"/>
    <w:rsid w:val="00906C3F"/>
    <w:rsid w:val="00906D64"/>
    <w:rsid w:val="0090716A"/>
    <w:rsid w:val="0090785D"/>
    <w:rsid w:val="00907AB5"/>
    <w:rsid w:val="00907BE0"/>
    <w:rsid w:val="00907C06"/>
    <w:rsid w:val="00907F57"/>
    <w:rsid w:val="00910393"/>
    <w:rsid w:val="009104D8"/>
    <w:rsid w:val="00910E12"/>
    <w:rsid w:val="0091192A"/>
    <w:rsid w:val="00911941"/>
    <w:rsid w:val="0091274D"/>
    <w:rsid w:val="0091278B"/>
    <w:rsid w:val="00913444"/>
    <w:rsid w:val="0091400E"/>
    <w:rsid w:val="00914781"/>
    <w:rsid w:val="00914D99"/>
    <w:rsid w:val="009150C1"/>
    <w:rsid w:val="0091532C"/>
    <w:rsid w:val="00915443"/>
    <w:rsid w:val="009154F6"/>
    <w:rsid w:val="009157A6"/>
    <w:rsid w:val="00915AB4"/>
    <w:rsid w:val="00915D64"/>
    <w:rsid w:val="00915E50"/>
    <w:rsid w:val="00915F66"/>
    <w:rsid w:val="0091635F"/>
    <w:rsid w:val="00916379"/>
    <w:rsid w:val="00917209"/>
    <w:rsid w:val="0091752B"/>
    <w:rsid w:val="00917828"/>
    <w:rsid w:val="00917DA9"/>
    <w:rsid w:val="00920779"/>
    <w:rsid w:val="00920D4D"/>
    <w:rsid w:val="00921220"/>
    <w:rsid w:val="009212CF"/>
    <w:rsid w:val="00921414"/>
    <w:rsid w:val="00921810"/>
    <w:rsid w:val="00921A49"/>
    <w:rsid w:val="00921D25"/>
    <w:rsid w:val="009225CF"/>
    <w:rsid w:val="00922650"/>
    <w:rsid w:val="009227DF"/>
    <w:rsid w:val="009229F3"/>
    <w:rsid w:val="00922DD2"/>
    <w:rsid w:val="00922FB2"/>
    <w:rsid w:val="00923143"/>
    <w:rsid w:val="0092332F"/>
    <w:rsid w:val="0092369E"/>
    <w:rsid w:val="00924507"/>
    <w:rsid w:val="00924619"/>
    <w:rsid w:val="009247A6"/>
    <w:rsid w:val="00924927"/>
    <w:rsid w:val="00924C1B"/>
    <w:rsid w:val="00924D68"/>
    <w:rsid w:val="00924DE7"/>
    <w:rsid w:val="00925256"/>
    <w:rsid w:val="00925ACB"/>
    <w:rsid w:val="009268C1"/>
    <w:rsid w:val="0092712A"/>
    <w:rsid w:val="009277DE"/>
    <w:rsid w:val="00930328"/>
    <w:rsid w:val="00930558"/>
    <w:rsid w:val="0093059B"/>
    <w:rsid w:val="00930C55"/>
    <w:rsid w:val="00930D69"/>
    <w:rsid w:val="00931106"/>
    <w:rsid w:val="00931120"/>
    <w:rsid w:val="0093114E"/>
    <w:rsid w:val="0093139B"/>
    <w:rsid w:val="0093157E"/>
    <w:rsid w:val="0093187B"/>
    <w:rsid w:val="00931C00"/>
    <w:rsid w:val="00932068"/>
    <w:rsid w:val="009321B0"/>
    <w:rsid w:val="009324AA"/>
    <w:rsid w:val="009325F5"/>
    <w:rsid w:val="00932622"/>
    <w:rsid w:val="009329A8"/>
    <w:rsid w:val="00932A97"/>
    <w:rsid w:val="00933E13"/>
    <w:rsid w:val="00933EED"/>
    <w:rsid w:val="009347F3"/>
    <w:rsid w:val="00934EC0"/>
    <w:rsid w:val="009355A7"/>
    <w:rsid w:val="009360A8"/>
    <w:rsid w:val="00936502"/>
    <w:rsid w:val="009376A2"/>
    <w:rsid w:val="00937737"/>
    <w:rsid w:val="00937BD5"/>
    <w:rsid w:val="009406E4"/>
    <w:rsid w:val="0094075B"/>
    <w:rsid w:val="0094092E"/>
    <w:rsid w:val="00940966"/>
    <w:rsid w:val="00940CA3"/>
    <w:rsid w:val="009421BD"/>
    <w:rsid w:val="009421E6"/>
    <w:rsid w:val="00942629"/>
    <w:rsid w:val="00942D69"/>
    <w:rsid w:val="00943240"/>
    <w:rsid w:val="00943ED1"/>
    <w:rsid w:val="00943F29"/>
    <w:rsid w:val="00943F52"/>
    <w:rsid w:val="009442EA"/>
    <w:rsid w:val="0094437C"/>
    <w:rsid w:val="00944464"/>
    <w:rsid w:val="0094486E"/>
    <w:rsid w:val="00944BD7"/>
    <w:rsid w:val="009457A8"/>
    <w:rsid w:val="00945987"/>
    <w:rsid w:val="0094598D"/>
    <w:rsid w:val="00946073"/>
    <w:rsid w:val="00946CC9"/>
    <w:rsid w:val="009471B3"/>
    <w:rsid w:val="00947588"/>
    <w:rsid w:val="00947C1C"/>
    <w:rsid w:val="00947F56"/>
    <w:rsid w:val="00950149"/>
    <w:rsid w:val="009502EF"/>
    <w:rsid w:val="009503E1"/>
    <w:rsid w:val="009504D7"/>
    <w:rsid w:val="00950728"/>
    <w:rsid w:val="00950EDA"/>
    <w:rsid w:val="009511E0"/>
    <w:rsid w:val="009511E1"/>
    <w:rsid w:val="00951A91"/>
    <w:rsid w:val="00951F8D"/>
    <w:rsid w:val="0095226F"/>
    <w:rsid w:val="009522B0"/>
    <w:rsid w:val="0095247A"/>
    <w:rsid w:val="0095254C"/>
    <w:rsid w:val="009526AF"/>
    <w:rsid w:val="0095308A"/>
    <w:rsid w:val="0095390B"/>
    <w:rsid w:val="00953A30"/>
    <w:rsid w:val="009542D6"/>
    <w:rsid w:val="009545A6"/>
    <w:rsid w:val="009547CA"/>
    <w:rsid w:val="009550D0"/>
    <w:rsid w:val="0095571D"/>
    <w:rsid w:val="00955994"/>
    <w:rsid w:val="00955CF3"/>
    <w:rsid w:val="00955E93"/>
    <w:rsid w:val="00956720"/>
    <w:rsid w:val="009568E3"/>
    <w:rsid w:val="00956E81"/>
    <w:rsid w:val="00956FA5"/>
    <w:rsid w:val="00957001"/>
    <w:rsid w:val="00957279"/>
    <w:rsid w:val="00957879"/>
    <w:rsid w:val="0095797A"/>
    <w:rsid w:val="009579C9"/>
    <w:rsid w:val="00960123"/>
    <w:rsid w:val="0096022D"/>
    <w:rsid w:val="00960417"/>
    <w:rsid w:val="0096095F"/>
    <w:rsid w:val="00961451"/>
    <w:rsid w:val="00961809"/>
    <w:rsid w:val="00961B6E"/>
    <w:rsid w:val="0096220E"/>
    <w:rsid w:val="009624AA"/>
    <w:rsid w:val="009624D8"/>
    <w:rsid w:val="009625F5"/>
    <w:rsid w:val="0096299A"/>
    <w:rsid w:val="009629A3"/>
    <w:rsid w:val="00962B7C"/>
    <w:rsid w:val="00962CD5"/>
    <w:rsid w:val="009631E8"/>
    <w:rsid w:val="00963589"/>
    <w:rsid w:val="009644BF"/>
    <w:rsid w:val="009656B8"/>
    <w:rsid w:val="00965AF7"/>
    <w:rsid w:val="00965C82"/>
    <w:rsid w:val="009662C3"/>
    <w:rsid w:val="00966699"/>
    <w:rsid w:val="00966DE5"/>
    <w:rsid w:val="00966E08"/>
    <w:rsid w:val="00966F7E"/>
    <w:rsid w:val="009677EE"/>
    <w:rsid w:val="0096783C"/>
    <w:rsid w:val="009705DF"/>
    <w:rsid w:val="009709C6"/>
    <w:rsid w:val="00970A2B"/>
    <w:rsid w:val="00970A52"/>
    <w:rsid w:val="00970A57"/>
    <w:rsid w:val="0097117D"/>
    <w:rsid w:val="009712A5"/>
    <w:rsid w:val="009717F1"/>
    <w:rsid w:val="00971CC4"/>
    <w:rsid w:val="00971D96"/>
    <w:rsid w:val="00971F0A"/>
    <w:rsid w:val="00971FEE"/>
    <w:rsid w:val="00972076"/>
    <w:rsid w:val="009726CB"/>
    <w:rsid w:val="00972908"/>
    <w:rsid w:val="00972CFA"/>
    <w:rsid w:val="009737F2"/>
    <w:rsid w:val="00973A76"/>
    <w:rsid w:val="00973F5F"/>
    <w:rsid w:val="0097401A"/>
    <w:rsid w:val="009740D9"/>
    <w:rsid w:val="00974346"/>
    <w:rsid w:val="009746CC"/>
    <w:rsid w:val="0097498E"/>
    <w:rsid w:val="00974D9C"/>
    <w:rsid w:val="0097510D"/>
    <w:rsid w:val="009758D5"/>
    <w:rsid w:val="00975AB7"/>
    <w:rsid w:val="00975FAE"/>
    <w:rsid w:val="009761DB"/>
    <w:rsid w:val="00976866"/>
    <w:rsid w:val="00976886"/>
    <w:rsid w:val="00976A8E"/>
    <w:rsid w:val="00977940"/>
    <w:rsid w:val="00977FB7"/>
    <w:rsid w:val="009807DE"/>
    <w:rsid w:val="00980F03"/>
    <w:rsid w:val="0098113F"/>
    <w:rsid w:val="00981550"/>
    <w:rsid w:val="009818D7"/>
    <w:rsid w:val="00981CE8"/>
    <w:rsid w:val="00981E96"/>
    <w:rsid w:val="0098213C"/>
    <w:rsid w:val="00982739"/>
    <w:rsid w:val="00983656"/>
    <w:rsid w:val="00983671"/>
    <w:rsid w:val="00983F71"/>
    <w:rsid w:val="009847B1"/>
    <w:rsid w:val="009847F9"/>
    <w:rsid w:val="009851FD"/>
    <w:rsid w:val="009864C2"/>
    <w:rsid w:val="009866D2"/>
    <w:rsid w:val="00987035"/>
    <w:rsid w:val="00987529"/>
    <w:rsid w:val="00987881"/>
    <w:rsid w:val="00987935"/>
    <w:rsid w:val="00987A50"/>
    <w:rsid w:val="00987EF1"/>
    <w:rsid w:val="0099007C"/>
    <w:rsid w:val="00990099"/>
    <w:rsid w:val="00991509"/>
    <w:rsid w:val="009919DC"/>
    <w:rsid w:val="00992B56"/>
    <w:rsid w:val="00992CE5"/>
    <w:rsid w:val="0099329F"/>
    <w:rsid w:val="0099377C"/>
    <w:rsid w:val="009940F9"/>
    <w:rsid w:val="0099453C"/>
    <w:rsid w:val="00994DEB"/>
    <w:rsid w:val="00995369"/>
    <w:rsid w:val="00995433"/>
    <w:rsid w:val="0099545D"/>
    <w:rsid w:val="00995523"/>
    <w:rsid w:val="00995BD2"/>
    <w:rsid w:val="0099667A"/>
    <w:rsid w:val="00996C43"/>
    <w:rsid w:val="00996C80"/>
    <w:rsid w:val="0099764E"/>
    <w:rsid w:val="009A0C84"/>
    <w:rsid w:val="009A0E9C"/>
    <w:rsid w:val="009A1113"/>
    <w:rsid w:val="009A17B4"/>
    <w:rsid w:val="009A1849"/>
    <w:rsid w:val="009A1944"/>
    <w:rsid w:val="009A1EC6"/>
    <w:rsid w:val="009A20A6"/>
    <w:rsid w:val="009A2174"/>
    <w:rsid w:val="009A221E"/>
    <w:rsid w:val="009A27C1"/>
    <w:rsid w:val="009A2881"/>
    <w:rsid w:val="009A2939"/>
    <w:rsid w:val="009A33CC"/>
    <w:rsid w:val="009A367A"/>
    <w:rsid w:val="009A3DB8"/>
    <w:rsid w:val="009A4614"/>
    <w:rsid w:val="009A5287"/>
    <w:rsid w:val="009A563A"/>
    <w:rsid w:val="009A56FB"/>
    <w:rsid w:val="009A5B5F"/>
    <w:rsid w:val="009A64A5"/>
    <w:rsid w:val="009A6639"/>
    <w:rsid w:val="009A6776"/>
    <w:rsid w:val="009A6F22"/>
    <w:rsid w:val="009A7209"/>
    <w:rsid w:val="009A72EF"/>
    <w:rsid w:val="009A732A"/>
    <w:rsid w:val="009A759C"/>
    <w:rsid w:val="009A7D8A"/>
    <w:rsid w:val="009B0097"/>
    <w:rsid w:val="009B13C7"/>
    <w:rsid w:val="009B1744"/>
    <w:rsid w:val="009B1A54"/>
    <w:rsid w:val="009B1EDA"/>
    <w:rsid w:val="009B2258"/>
    <w:rsid w:val="009B231D"/>
    <w:rsid w:val="009B2BDD"/>
    <w:rsid w:val="009B2E3C"/>
    <w:rsid w:val="009B315D"/>
    <w:rsid w:val="009B383C"/>
    <w:rsid w:val="009B3C99"/>
    <w:rsid w:val="009B40FC"/>
    <w:rsid w:val="009B4119"/>
    <w:rsid w:val="009B4442"/>
    <w:rsid w:val="009B55DC"/>
    <w:rsid w:val="009B5B2E"/>
    <w:rsid w:val="009B6BE2"/>
    <w:rsid w:val="009B6D0B"/>
    <w:rsid w:val="009B6E54"/>
    <w:rsid w:val="009B79EB"/>
    <w:rsid w:val="009C00E0"/>
    <w:rsid w:val="009C03A4"/>
    <w:rsid w:val="009C0538"/>
    <w:rsid w:val="009C0963"/>
    <w:rsid w:val="009C0EDA"/>
    <w:rsid w:val="009C0F06"/>
    <w:rsid w:val="009C1357"/>
    <w:rsid w:val="009C1B8D"/>
    <w:rsid w:val="009C1FDD"/>
    <w:rsid w:val="009C2203"/>
    <w:rsid w:val="009C25E2"/>
    <w:rsid w:val="009C2617"/>
    <w:rsid w:val="009C27C8"/>
    <w:rsid w:val="009C2838"/>
    <w:rsid w:val="009C2E33"/>
    <w:rsid w:val="009C3B05"/>
    <w:rsid w:val="009C41C6"/>
    <w:rsid w:val="009C4C99"/>
    <w:rsid w:val="009C5163"/>
    <w:rsid w:val="009C5595"/>
    <w:rsid w:val="009C569A"/>
    <w:rsid w:val="009C5D9A"/>
    <w:rsid w:val="009C6BB2"/>
    <w:rsid w:val="009C79DA"/>
    <w:rsid w:val="009C7A52"/>
    <w:rsid w:val="009C7E88"/>
    <w:rsid w:val="009C7ED5"/>
    <w:rsid w:val="009D0150"/>
    <w:rsid w:val="009D02C0"/>
    <w:rsid w:val="009D03E9"/>
    <w:rsid w:val="009D1097"/>
    <w:rsid w:val="009D192B"/>
    <w:rsid w:val="009D1EE0"/>
    <w:rsid w:val="009D2AF0"/>
    <w:rsid w:val="009D2BED"/>
    <w:rsid w:val="009D2C27"/>
    <w:rsid w:val="009D2C3A"/>
    <w:rsid w:val="009D35C1"/>
    <w:rsid w:val="009D41CA"/>
    <w:rsid w:val="009D44FC"/>
    <w:rsid w:val="009D48BA"/>
    <w:rsid w:val="009D4EA6"/>
    <w:rsid w:val="009D56B3"/>
    <w:rsid w:val="009D5831"/>
    <w:rsid w:val="009D60E3"/>
    <w:rsid w:val="009D67EF"/>
    <w:rsid w:val="009D687C"/>
    <w:rsid w:val="009D6909"/>
    <w:rsid w:val="009D7665"/>
    <w:rsid w:val="009D766B"/>
    <w:rsid w:val="009D785A"/>
    <w:rsid w:val="009D79E8"/>
    <w:rsid w:val="009D7C79"/>
    <w:rsid w:val="009E01E4"/>
    <w:rsid w:val="009E08EC"/>
    <w:rsid w:val="009E0A77"/>
    <w:rsid w:val="009E0D78"/>
    <w:rsid w:val="009E1087"/>
    <w:rsid w:val="009E151E"/>
    <w:rsid w:val="009E155C"/>
    <w:rsid w:val="009E2350"/>
    <w:rsid w:val="009E2919"/>
    <w:rsid w:val="009E2970"/>
    <w:rsid w:val="009E2D61"/>
    <w:rsid w:val="009E37AE"/>
    <w:rsid w:val="009E3967"/>
    <w:rsid w:val="009E42F5"/>
    <w:rsid w:val="009E4400"/>
    <w:rsid w:val="009E445B"/>
    <w:rsid w:val="009E4727"/>
    <w:rsid w:val="009E48B9"/>
    <w:rsid w:val="009E4ECB"/>
    <w:rsid w:val="009E4FA5"/>
    <w:rsid w:val="009E51FD"/>
    <w:rsid w:val="009E5CB1"/>
    <w:rsid w:val="009E6461"/>
    <w:rsid w:val="009E64E4"/>
    <w:rsid w:val="009E66C4"/>
    <w:rsid w:val="009E7041"/>
    <w:rsid w:val="009E774B"/>
    <w:rsid w:val="009E7BD1"/>
    <w:rsid w:val="009E7BF6"/>
    <w:rsid w:val="009F0367"/>
    <w:rsid w:val="009F0EBE"/>
    <w:rsid w:val="009F0F38"/>
    <w:rsid w:val="009F15CB"/>
    <w:rsid w:val="009F17E6"/>
    <w:rsid w:val="009F1992"/>
    <w:rsid w:val="009F23CF"/>
    <w:rsid w:val="009F2A93"/>
    <w:rsid w:val="009F2BCC"/>
    <w:rsid w:val="009F2DF6"/>
    <w:rsid w:val="009F2F98"/>
    <w:rsid w:val="009F324C"/>
    <w:rsid w:val="009F35A7"/>
    <w:rsid w:val="009F4266"/>
    <w:rsid w:val="009F457C"/>
    <w:rsid w:val="009F467D"/>
    <w:rsid w:val="009F4744"/>
    <w:rsid w:val="009F506A"/>
    <w:rsid w:val="009F51C7"/>
    <w:rsid w:val="009F51F9"/>
    <w:rsid w:val="009F5969"/>
    <w:rsid w:val="009F59E7"/>
    <w:rsid w:val="009F6203"/>
    <w:rsid w:val="009F6736"/>
    <w:rsid w:val="009F69C9"/>
    <w:rsid w:val="009F6A03"/>
    <w:rsid w:val="009F6D12"/>
    <w:rsid w:val="009F72FF"/>
    <w:rsid w:val="009F734A"/>
    <w:rsid w:val="009F76AC"/>
    <w:rsid w:val="009F7D44"/>
    <w:rsid w:val="009F7E6E"/>
    <w:rsid w:val="00A00055"/>
    <w:rsid w:val="00A00284"/>
    <w:rsid w:val="00A00B25"/>
    <w:rsid w:val="00A00EE5"/>
    <w:rsid w:val="00A010D1"/>
    <w:rsid w:val="00A01AAB"/>
    <w:rsid w:val="00A01B38"/>
    <w:rsid w:val="00A01C69"/>
    <w:rsid w:val="00A01FB5"/>
    <w:rsid w:val="00A0203B"/>
    <w:rsid w:val="00A02315"/>
    <w:rsid w:val="00A02502"/>
    <w:rsid w:val="00A03361"/>
    <w:rsid w:val="00A037E0"/>
    <w:rsid w:val="00A03EF4"/>
    <w:rsid w:val="00A04409"/>
    <w:rsid w:val="00A04EA4"/>
    <w:rsid w:val="00A05258"/>
    <w:rsid w:val="00A0528A"/>
    <w:rsid w:val="00A05743"/>
    <w:rsid w:val="00A0583C"/>
    <w:rsid w:val="00A05F4D"/>
    <w:rsid w:val="00A06029"/>
    <w:rsid w:val="00A062C0"/>
    <w:rsid w:val="00A06B88"/>
    <w:rsid w:val="00A06DAC"/>
    <w:rsid w:val="00A0765D"/>
    <w:rsid w:val="00A07EA2"/>
    <w:rsid w:val="00A1039D"/>
    <w:rsid w:val="00A11A74"/>
    <w:rsid w:val="00A11C87"/>
    <w:rsid w:val="00A11DC4"/>
    <w:rsid w:val="00A1238C"/>
    <w:rsid w:val="00A123F7"/>
    <w:rsid w:val="00A125D4"/>
    <w:rsid w:val="00A137CD"/>
    <w:rsid w:val="00A1436A"/>
    <w:rsid w:val="00A15225"/>
    <w:rsid w:val="00A15314"/>
    <w:rsid w:val="00A16277"/>
    <w:rsid w:val="00A1628C"/>
    <w:rsid w:val="00A1628F"/>
    <w:rsid w:val="00A16780"/>
    <w:rsid w:val="00A168B8"/>
    <w:rsid w:val="00A16BD0"/>
    <w:rsid w:val="00A16D04"/>
    <w:rsid w:val="00A16E6C"/>
    <w:rsid w:val="00A17387"/>
    <w:rsid w:val="00A17575"/>
    <w:rsid w:val="00A17AB4"/>
    <w:rsid w:val="00A17CEF"/>
    <w:rsid w:val="00A20705"/>
    <w:rsid w:val="00A20A52"/>
    <w:rsid w:val="00A21632"/>
    <w:rsid w:val="00A219A5"/>
    <w:rsid w:val="00A21CD6"/>
    <w:rsid w:val="00A22463"/>
    <w:rsid w:val="00A22566"/>
    <w:rsid w:val="00A2420E"/>
    <w:rsid w:val="00A2473A"/>
    <w:rsid w:val="00A251AD"/>
    <w:rsid w:val="00A25274"/>
    <w:rsid w:val="00A252CB"/>
    <w:rsid w:val="00A256B7"/>
    <w:rsid w:val="00A25752"/>
    <w:rsid w:val="00A25A7A"/>
    <w:rsid w:val="00A25C46"/>
    <w:rsid w:val="00A25ECD"/>
    <w:rsid w:val="00A2623B"/>
    <w:rsid w:val="00A2642A"/>
    <w:rsid w:val="00A265F0"/>
    <w:rsid w:val="00A26638"/>
    <w:rsid w:val="00A26793"/>
    <w:rsid w:val="00A2684A"/>
    <w:rsid w:val="00A269C3"/>
    <w:rsid w:val="00A274EF"/>
    <w:rsid w:val="00A27897"/>
    <w:rsid w:val="00A30044"/>
    <w:rsid w:val="00A30080"/>
    <w:rsid w:val="00A30143"/>
    <w:rsid w:val="00A3091E"/>
    <w:rsid w:val="00A30B5E"/>
    <w:rsid w:val="00A30F8D"/>
    <w:rsid w:val="00A31832"/>
    <w:rsid w:val="00A31EDC"/>
    <w:rsid w:val="00A32004"/>
    <w:rsid w:val="00A320F9"/>
    <w:rsid w:val="00A321CC"/>
    <w:rsid w:val="00A32853"/>
    <w:rsid w:val="00A32860"/>
    <w:rsid w:val="00A32897"/>
    <w:rsid w:val="00A32A56"/>
    <w:rsid w:val="00A32D83"/>
    <w:rsid w:val="00A32F8B"/>
    <w:rsid w:val="00A33981"/>
    <w:rsid w:val="00A33A73"/>
    <w:rsid w:val="00A33D72"/>
    <w:rsid w:val="00A340B8"/>
    <w:rsid w:val="00A341E5"/>
    <w:rsid w:val="00A3493E"/>
    <w:rsid w:val="00A34D9B"/>
    <w:rsid w:val="00A3512E"/>
    <w:rsid w:val="00A35798"/>
    <w:rsid w:val="00A35B65"/>
    <w:rsid w:val="00A36383"/>
    <w:rsid w:val="00A36896"/>
    <w:rsid w:val="00A36D63"/>
    <w:rsid w:val="00A37131"/>
    <w:rsid w:val="00A3759B"/>
    <w:rsid w:val="00A37625"/>
    <w:rsid w:val="00A3776B"/>
    <w:rsid w:val="00A37C6A"/>
    <w:rsid w:val="00A400DE"/>
    <w:rsid w:val="00A40140"/>
    <w:rsid w:val="00A4045B"/>
    <w:rsid w:val="00A40EB4"/>
    <w:rsid w:val="00A40FA7"/>
    <w:rsid w:val="00A411D6"/>
    <w:rsid w:val="00A41200"/>
    <w:rsid w:val="00A41221"/>
    <w:rsid w:val="00A4158B"/>
    <w:rsid w:val="00A416D9"/>
    <w:rsid w:val="00A41D73"/>
    <w:rsid w:val="00A42478"/>
    <w:rsid w:val="00A42EDC"/>
    <w:rsid w:val="00A43218"/>
    <w:rsid w:val="00A43439"/>
    <w:rsid w:val="00A43D06"/>
    <w:rsid w:val="00A43E50"/>
    <w:rsid w:val="00A43EC5"/>
    <w:rsid w:val="00A43F0C"/>
    <w:rsid w:val="00A441B7"/>
    <w:rsid w:val="00A444DE"/>
    <w:rsid w:val="00A445B6"/>
    <w:rsid w:val="00A446F5"/>
    <w:rsid w:val="00A44827"/>
    <w:rsid w:val="00A44950"/>
    <w:rsid w:val="00A452EA"/>
    <w:rsid w:val="00A453C1"/>
    <w:rsid w:val="00A4630B"/>
    <w:rsid w:val="00A46FDA"/>
    <w:rsid w:val="00A47A01"/>
    <w:rsid w:val="00A47F29"/>
    <w:rsid w:val="00A50CDA"/>
    <w:rsid w:val="00A51099"/>
    <w:rsid w:val="00A51197"/>
    <w:rsid w:val="00A51520"/>
    <w:rsid w:val="00A52352"/>
    <w:rsid w:val="00A52952"/>
    <w:rsid w:val="00A529B6"/>
    <w:rsid w:val="00A52CF5"/>
    <w:rsid w:val="00A52D2F"/>
    <w:rsid w:val="00A52F10"/>
    <w:rsid w:val="00A53117"/>
    <w:rsid w:val="00A53283"/>
    <w:rsid w:val="00A532CD"/>
    <w:rsid w:val="00A532EE"/>
    <w:rsid w:val="00A5364A"/>
    <w:rsid w:val="00A54152"/>
    <w:rsid w:val="00A542BF"/>
    <w:rsid w:val="00A54337"/>
    <w:rsid w:val="00A54721"/>
    <w:rsid w:val="00A552CB"/>
    <w:rsid w:val="00A55566"/>
    <w:rsid w:val="00A55636"/>
    <w:rsid w:val="00A557B7"/>
    <w:rsid w:val="00A55985"/>
    <w:rsid w:val="00A55A34"/>
    <w:rsid w:val="00A55A6F"/>
    <w:rsid w:val="00A563BC"/>
    <w:rsid w:val="00A569EB"/>
    <w:rsid w:val="00A56CB4"/>
    <w:rsid w:val="00A570E0"/>
    <w:rsid w:val="00A572B9"/>
    <w:rsid w:val="00A5744F"/>
    <w:rsid w:val="00A577BA"/>
    <w:rsid w:val="00A57B63"/>
    <w:rsid w:val="00A57C9A"/>
    <w:rsid w:val="00A601B2"/>
    <w:rsid w:val="00A60378"/>
    <w:rsid w:val="00A6050F"/>
    <w:rsid w:val="00A609F7"/>
    <w:rsid w:val="00A614E6"/>
    <w:rsid w:val="00A6176F"/>
    <w:rsid w:val="00A61CEB"/>
    <w:rsid w:val="00A62300"/>
    <w:rsid w:val="00A623E3"/>
    <w:rsid w:val="00A6256C"/>
    <w:rsid w:val="00A62822"/>
    <w:rsid w:val="00A63264"/>
    <w:rsid w:val="00A6388F"/>
    <w:rsid w:val="00A63B97"/>
    <w:rsid w:val="00A641EB"/>
    <w:rsid w:val="00A644F3"/>
    <w:rsid w:val="00A64C98"/>
    <w:rsid w:val="00A64D6B"/>
    <w:rsid w:val="00A65007"/>
    <w:rsid w:val="00A6530F"/>
    <w:rsid w:val="00A65381"/>
    <w:rsid w:val="00A65511"/>
    <w:rsid w:val="00A65711"/>
    <w:rsid w:val="00A659B6"/>
    <w:rsid w:val="00A65A23"/>
    <w:rsid w:val="00A65F29"/>
    <w:rsid w:val="00A66135"/>
    <w:rsid w:val="00A66144"/>
    <w:rsid w:val="00A66326"/>
    <w:rsid w:val="00A66498"/>
    <w:rsid w:val="00A66657"/>
    <w:rsid w:val="00A6673D"/>
    <w:rsid w:val="00A66E13"/>
    <w:rsid w:val="00A6729E"/>
    <w:rsid w:val="00A674B1"/>
    <w:rsid w:val="00A675C8"/>
    <w:rsid w:val="00A67A2E"/>
    <w:rsid w:val="00A67C33"/>
    <w:rsid w:val="00A67F98"/>
    <w:rsid w:val="00A67FA8"/>
    <w:rsid w:val="00A700A5"/>
    <w:rsid w:val="00A70334"/>
    <w:rsid w:val="00A70573"/>
    <w:rsid w:val="00A705EF"/>
    <w:rsid w:val="00A70AB1"/>
    <w:rsid w:val="00A71284"/>
    <w:rsid w:val="00A71446"/>
    <w:rsid w:val="00A715CE"/>
    <w:rsid w:val="00A717A5"/>
    <w:rsid w:val="00A71A9C"/>
    <w:rsid w:val="00A71AA7"/>
    <w:rsid w:val="00A72B28"/>
    <w:rsid w:val="00A72E24"/>
    <w:rsid w:val="00A73B7E"/>
    <w:rsid w:val="00A7502A"/>
    <w:rsid w:val="00A75EF4"/>
    <w:rsid w:val="00A761E2"/>
    <w:rsid w:val="00A762A2"/>
    <w:rsid w:val="00A7634B"/>
    <w:rsid w:val="00A76687"/>
    <w:rsid w:val="00A76C49"/>
    <w:rsid w:val="00A76E0A"/>
    <w:rsid w:val="00A773BC"/>
    <w:rsid w:val="00A776DF"/>
    <w:rsid w:val="00A7777E"/>
    <w:rsid w:val="00A77F76"/>
    <w:rsid w:val="00A80227"/>
    <w:rsid w:val="00A80DEF"/>
    <w:rsid w:val="00A82372"/>
    <w:rsid w:val="00A82B8B"/>
    <w:rsid w:val="00A82E68"/>
    <w:rsid w:val="00A835CE"/>
    <w:rsid w:val="00A8398C"/>
    <w:rsid w:val="00A83D83"/>
    <w:rsid w:val="00A83FAC"/>
    <w:rsid w:val="00A84BB7"/>
    <w:rsid w:val="00A85100"/>
    <w:rsid w:val="00A85DAE"/>
    <w:rsid w:val="00A85F0F"/>
    <w:rsid w:val="00A8602A"/>
    <w:rsid w:val="00A865EA"/>
    <w:rsid w:val="00A867A4"/>
    <w:rsid w:val="00A867B5"/>
    <w:rsid w:val="00A8762E"/>
    <w:rsid w:val="00A87CAC"/>
    <w:rsid w:val="00A87D34"/>
    <w:rsid w:val="00A90789"/>
    <w:rsid w:val="00A9082F"/>
    <w:rsid w:val="00A909B0"/>
    <w:rsid w:val="00A90B34"/>
    <w:rsid w:val="00A9112D"/>
    <w:rsid w:val="00A91341"/>
    <w:rsid w:val="00A91422"/>
    <w:rsid w:val="00A919D2"/>
    <w:rsid w:val="00A92D2C"/>
    <w:rsid w:val="00A93086"/>
    <w:rsid w:val="00A93D55"/>
    <w:rsid w:val="00A93EE3"/>
    <w:rsid w:val="00A940F0"/>
    <w:rsid w:val="00A94355"/>
    <w:rsid w:val="00A9487F"/>
    <w:rsid w:val="00A94FE7"/>
    <w:rsid w:val="00A956BA"/>
    <w:rsid w:val="00A95A9E"/>
    <w:rsid w:val="00A95DFB"/>
    <w:rsid w:val="00A96C02"/>
    <w:rsid w:val="00A97081"/>
    <w:rsid w:val="00A972ED"/>
    <w:rsid w:val="00A97892"/>
    <w:rsid w:val="00AA0892"/>
    <w:rsid w:val="00AA0B61"/>
    <w:rsid w:val="00AA0CD3"/>
    <w:rsid w:val="00AA1332"/>
    <w:rsid w:val="00AA18F4"/>
    <w:rsid w:val="00AA2109"/>
    <w:rsid w:val="00AA25E2"/>
    <w:rsid w:val="00AA285F"/>
    <w:rsid w:val="00AA2E7E"/>
    <w:rsid w:val="00AA30AA"/>
    <w:rsid w:val="00AA3276"/>
    <w:rsid w:val="00AA3601"/>
    <w:rsid w:val="00AA3898"/>
    <w:rsid w:val="00AA3C1E"/>
    <w:rsid w:val="00AA4394"/>
    <w:rsid w:val="00AA441C"/>
    <w:rsid w:val="00AA4898"/>
    <w:rsid w:val="00AA4A3A"/>
    <w:rsid w:val="00AA4A91"/>
    <w:rsid w:val="00AA4D43"/>
    <w:rsid w:val="00AA5382"/>
    <w:rsid w:val="00AA5957"/>
    <w:rsid w:val="00AA5C5C"/>
    <w:rsid w:val="00AA5D12"/>
    <w:rsid w:val="00AA64EB"/>
    <w:rsid w:val="00AA69E0"/>
    <w:rsid w:val="00AA6FAC"/>
    <w:rsid w:val="00AA7B70"/>
    <w:rsid w:val="00AA7BBD"/>
    <w:rsid w:val="00AA7FB6"/>
    <w:rsid w:val="00AB03F5"/>
    <w:rsid w:val="00AB0789"/>
    <w:rsid w:val="00AB0D59"/>
    <w:rsid w:val="00AB0EDC"/>
    <w:rsid w:val="00AB11B3"/>
    <w:rsid w:val="00AB13A6"/>
    <w:rsid w:val="00AB13E6"/>
    <w:rsid w:val="00AB1938"/>
    <w:rsid w:val="00AB1F24"/>
    <w:rsid w:val="00AB230C"/>
    <w:rsid w:val="00AB2596"/>
    <w:rsid w:val="00AB27DE"/>
    <w:rsid w:val="00AB2FFE"/>
    <w:rsid w:val="00AB30A9"/>
    <w:rsid w:val="00AB31D2"/>
    <w:rsid w:val="00AB32F8"/>
    <w:rsid w:val="00AB3A4B"/>
    <w:rsid w:val="00AB3D3A"/>
    <w:rsid w:val="00AB4CEE"/>
    <w:rsid w:val="00AB4DE3"/>
    <w:rsid w:val="00AB546E"/>
    <w:rsid w:val="00AB5B72"/>
    <w:rsid w:val="00AB5CDA"/>
    <w:rsid w:val="00AB6864"/>
    <w:rsid w:val="00AB68A1"/>
    <w:rsid w:val="00AB7601"/>
    <w:rsid w:val="00AB7B2F"/>
    <w:rsid w:val="00AC0450"/>
    <w:rsid w:val="00AC075A"/>
    <w:rsid w:val="00AC0C37"/>
    <w:rsid w:val="00AC1611"/>
    <w:rsid w:val="00AC20A0"/>
    <w:rsid w:val="00AC2267"/>
    <w:rsid w:val="00AC2728"/>
    <w:rsid w:val="00AC2A20"/>
    <w:rsid w:val="00AC3B1D"/>
    <w:rsid w:val="00AC402F"/>
    <w:rsid w:val="00AC45DD"/>
    <w:rsid w:val="00AC48E2"/>
    <w:rsid w:val="00AC496D"/>
    <w:rsid w:val="00AC4CF3"/>
    <w:rsid w:val="00AC50A1"/>
    <w:rsid w:val="00AC5100"/>
    <w:rsid w:val="00AC5209"/>
    <w:rsid w:val="00AC5C3E"/>
    <w:rsid w:val="00AC61DC"/>
    <w:rsid w:val="00AC64AF"/>
    <w:rsid w:val="00AC6737"/>
    <w:rsid w:val="00AC6C6E"/>
    <w:rsid w:val="00AC6D0B"/>
    <w:rsid w:val="00AC6E55"/>
    <w:rsid w:val="00AC74EE"/>
    <w:rsid w:val="00AC7523"/>
    <w:rsid w:val="00AC79EA"/>
    <w:rsid w:val="00AD0448"/>
    <w:rsid w:val="00AD0BD5"/>
    <w:rsid w:val="00AD11D9"/>
    <w:rsid w:val="00AD1278"/>
    <w:rsid w:val="00AD142B"/>
    <w:rsid w:val="00AD1973"/>
    <w:rsid w:val="00AD1A48"/>
    <w:rsid w:val="00AD1C4B"/>
    <w:rsid w:val="00AD239D"/>
    <w:rsid w:val="00AD2850"/>
    <w:rsid w:val="00AD337C"/>
    <w:rsid w:val="00AD37CF"/>
    <w:rsid w:val="00AD3A2D"/>
    <w:rsid w:val="00AD3C15"/>
    <w:rsid w:val="00AD3C36"/>
    <w:rsid w:val="00AD4591"/>
    <w:rsid w:val="00AD48D2"/>
    <w:rsid w:val="00AD5581"/>
    <w:rsid w:val="00AD5EDC"/>
    <w:rsid w:val="00AD5F12"/>
    <w:rsid w:val="00AD66BF"/>
    <w:rsid w:val="00AD699A"/>
    <w:rsid w:val="00AD69C3"/>
    <w:rsid w:val="00AD72B4"/>
    <w:rsid w:val="00AD7528"/>
    <w:rsid w:val="00AE0555"/>
    <w:rsid w:val="00AE064E"/>
    <w:rsid w:val="00AE0CD0"/>
    <w:rsid w:val="00AE0EA3"/>
    <w:rsid w:val="00AE0FA5"/>
    <w:rsid w:val="00AE13FA"/>
    <w:rsid w:val="00AE1451"/>
    <w:rsid w:val="00AE1C04"/>
    <w:rsid w:val="00AE2079"/>
    <w:rsid w:val="00AE25A7"/>
    <w:rsid w:val="00AE26A4"/>
    <w:rsid w:val="00AE29C5"/>
    <w:rsid w:val="00AE29E8"/>
    <w:rsid w:val="00AE2EB9"/>
    <w:rsid w:val="00AE2F8A"/>
    <w:rsid w:val="00AE3117"/>
    <w:rsid w:val="00AE3764"/>
    <w:rsid w:val="00AE3928"/>
    <w:rsid w:val="00AE3C5C"/>
    <w:rsid w:val="00AE41B3"/>
    <w:rsid w:val="00AE4529"/>
    <w:rsid w:val="00AE511E"/>
    <w:rsid w:val="00AE54E9"/>
    <w:rsid w:val="00AE661F"/>
    <w:rsid w:val="00AE6833"/>
    <w:rsid w:val="00AE68FF"/>
    <w:rsid w:val="00AE6BEB"/>
    <w:rsid w:val="00AE7064"/>
    <w:rsid w:val="00AE70FA"/>
    <w:rsid w:val="00AE7593"/>
    <w:rsid w:val="00AE7758"/>
    <w:rsid w:val="00AF009F"/>
    <w:rsid w:val="00AF0265"/>
    <w:rsid w:val="00AF0846"/>
    <w:rsid w:val="00AF0D3E"/>
    <w:rsid w:val="00AF105D"/>
    <w:rsid w:val="00AF2014"/>
    <w:rsid w:val="00AF21BA"/>
    <w:rsid w:val="00AF2AAE"/>
    <w:rsid w:val="00AF2AEE"/>
    <w:rsid w:val="00AF2B4E"/>
    <w:rsid w:val="00AF31D7"/>
    <w:rsid w:val="00AF38A5"/>
    <w:rsid w:val="00AF3CA2"/>
    <w:rsid w:val="00AF3CE0"/>
    <w:rsid w:val="00AF4322"/>
    <w:rsid w:val="00AF4D35"/>
    <w:rsid w:val="00AF4FDC"/>
    <w:rsid w:val="00AF5951"/>
    <w:rsid w:val="00AF596A"/>
    <w:rsid w:val="00AF5A09"/>
    <w:rsid w:val="00AF5C0D"/>
    <w:rsid w:val="00AF5D53"/>
    <w:rsid w:val="00AF5DB8"/>
    <w:rsid w:val="00AF67D7"/>
    <w:rsid w:val="00AF68D2"/>
    <w:rsid w:val="00AF6A2D"/>
    <w:rsid w:val="00AF7A20"/>
    <w:rsid w:val="00AF7BB6"/>
    <w:rsid w:val="00B0017D"/>
    <w:rsid w:val="00B00452"/>
    <w:rsid w:val="00B00885"/>
    <w:rsid w:val="00B00986"/>
    <w:rsid w:val="00B00CEB"/>
    <w:rsid w:val="00B010C1"/>
    <w:rsid w:val="00B01133"/>
    <w:rsid w:val="00B0164B"/>
    <w:rsid w:val="00B01C7D"/>
    <w:rsid w:val="00B01CA6"/>
    <w:rsid w:val="00B02B5D"/>
    <w:rsid w:val="00B02EC3"/>
    <w:rsid w:val="00B030F9"/>
    <w:rsid w:val="00B036F9"/>
    <w:rsid w:val="00B03875"/>
    <w:rsid w:val="00B03B51"/>
    <w:rsid w:val="00B03B7C"/>
    <w:rsid w:val="00B03C65"/>
    <w:rsid w:val="00B03CAA"/>
    <w:rsid w:val="00B03E98"/>
    <w:rsid w:val="00B0485C"/>
    <w:rsid w:val="00B04963"/>
    <w:rsid w:val="00B050F4"/>
    <w:rsid w:val="00B05276"/>
    <w:rsid w:val="00B0528A"/>
    <w:rsid w:val="00B0567C"/>
    <w:rsid w:val="00B056C1"/>
    <w:rsid w:val="00B05896"/>
    <w:rsid w:val="00B05A2A"/>
    <w:rsid w:val="00B06792"/>
    <w:rsid w:val="00B0707C"/>
    <w:rsid w:val="00B07DBE"/>
    <w:rsid w:val="00B106B5"/>
    <w:rsid w:val="00B107AC"/>
    <w:rsid w:val="00B1082D"/>
    <w:rsid w:val="00B109B4"/>
    <w:rsid w:val="00B1102B"/>
    <w:rsid w:val="00B1183D"/>
    <w:rsid w:val="00B12150"/>
    <w:rsid w:val="00B122E6"/>
    <w:rsid w:val="00B126B8"/>
    <w:rsid w:val="00B12C72"/>
    <w:rsid w:val="00B13107"/>
    <w:rsid w:val="00B1330F"/>
    <w:rsid w:val="00B13551"/>
    <w:rsid w:val="00B13938"/>
    <w:rsid w:val="00B13C95"/>
    <w:rsid w:val="00B14065"/>
    <w:rsid w:val="00B144D1"/>
    <w:rsid w:val="00B14C87"/>
    <w:rsid w:val="00B14E01"/>
    <w:rsid w:val="00B159C3"/>
    <w:rsid w:val="00B163E9"/>
    <w:rsid w:val="00B166F3"/>
    <w:rsid w:val="00B17186"/>
    <w:rsid w:val="00B1767B"/>
    <w:rsid w:val="00B1787D"/>
    <w:rsid w:val="00B17C98"/>
    <w:rsid w:val="00B17FD0"/>
    <w:rsid w:val="00B20097"/>
    <w:rsid w:val="00B20857"/>
    <w:rsid w:val="00B209EA"/>
    <w:rsid w:val="00B20FA4"/>
    <w:rsid w:val="00B21082"/>
    <w:rsid w:val="00B21E2D"/>
    <w:rsid w:val="00B22A34"/>
    <w:rsid w:val="00B22F79"/>
    <w:rsid w:val="00B235E8"/>
    <w:rsid w:val="00B23A2C"/>
    <w:rsid w:val="00B23C24"/>
    <w:rsid w:val="00B241C7"/>
    <w:rsid w:val="00B24496"/>
    <w:rsid w:val="00B246EE"/>
    <w:rsid w:val="00B24CAB"/>
    <w:rsid w:val="00B24FB4"/>
    <w:rsid w:val="00B25C24"/>
    <w:rsid w:val="00B26993"/>
    <w:rsid w:val="00B26EBA"/>
    <w:rsid w:val="00B27867"/>
    <w:rsid w:val="00B27BF9"/>
    <w:rsid w:val="00B27DBF"/>
    <w:rsid w:val="00B27EE6"/>
    <w:rsid w:val="00B3069A"/>
    <w:rsid w:val="00B3069C"/>
    <w:rsid w:val="00B307C9"/>
    <w:rsid w:val="00B309D3"/>
    <w:rsid w:val="00B30B4D"/>
    <w:rsid w:val="00B3108D"/>
    <w:rsid w:val="00B3170F"/>
    <w:rsid w:val="00B317B7"/>
    <w:rsid w:val="00B318C6"/>
    <w:rsid w:val="00B31AF8"/>
    <w:rsid w:val="00B31EF0"/>
    <w:rsid w:val="00B31F10"/>
    <w:rsid w:val="00B3257C"/>
    <w:rsid w:val="00B32707"/>
    <w:rsid w:val="00B3340A"/>
    <w:rsid w:val="00B3480E"/>
    <w:rsid w:val="00B34ABB"/>
    <w:rsid w:val="00B34FEE"/>
    <w:rsid w:val="00B35196"/>
    <w:rsid w:val="00B356C1"/>
    <w:rsid w:val="00B356EF"/>
    <w:rsid w:val="00B35C7E"/>
    <w:rsid w:val="00B35F6E"/>
    <w:rsid w:val="00B36145"/>
    <w:rsid w:val="00B36529"/>
    <w:rsid w:val="00B36DEA"/>
    <w:rsid w:val="00B37023"/>
    <w:rsid w:val="00B370AB"/>
    <w:rsid w:val="00B37570"/>
    <w:rsid w:val="00B3773B"/>
    <w:rsid w:val="00B37A4C"/>
    <w:rsid w:val="00B37E07"/>
    <w:rsid w:val="00B402EF"/>
    <w:rsid w:val="00B4033B"/>
    <w:rsid w:val="00B403C5"/>
    <w:rsid w:val="00B403F4"/>
    <w:rsid w:val="00B40547"/>
    <w:rsid w:val="00B409E4"/>
    <w:rsid w:val="00B40ED1"/>
    <w:rsid w:val="00B410F2"/>
    <w:rsid w:val="00B41423"/>
    <w:rsid w:val="00B41A92"/>
    <w:rsid w:val="00B41D84"/>
    <w:rsid w:val="00B41E18"/>
    <w:rsid w:val="00B422DC"/>
    <w:rsid w:val="00B4231A"/>
    <w:rsid w:val="00B4250A"/>
    <w:rsid w:val="00B4298F"/>
    <w:rsid w:val="00B42A8F"/>
    <w:rsid w:val="00B43325"/>
    <w:rsid w:val="00B4437E"/>
    <w:rsid w:val="00B4537F"/>
    <w:rsid w:val="00B45B4F"/>
    <w:rsid w:val="00B45EC0"/>
    <w:rsid w:val="00B46E27"/>
    <w:rsid w:val="00B471B6"/>
    <w:rsid w:val="00B47B5A"/>
    <w:rsid w:val="00B501AF"/>
    <w:rsid w:val="00B50375"/>
    <w:rsid w:val="00B50426"/>
    <w:rsid w:val="00B50595"/>
    <w:rsid w:val="00B5113A"/>
    <w:rsid w:val="00B51358"/>
    <w:rsid w:val="00B51974"/>
    <w:rsid w:val="00B53983"/>
    <w:rsid w:val="00B543AD"/>
    <w:rsid w:val="00B54709"/>
    <w:rsid w:val="00B55654"/>
    <w:rsid w:val="00B5568E"/>
    <w:rsid w:val="00B55B7F"/>
    <w:rsid w:val="00B55C95"/>
    <w:rsid w:val="00B55D79"/>
    <w:rsid w:val="00B56219"/>
    <w:rsid w:val="00B562BD"/>
    <w:rsid w:val="00B5640A"/>
    <w:rsid w:val="00B564B4"/>
    <w:rsid w:val="00B5675B"/>
    <w:rsid w:val="00B56A31"/>
    <w:rsid w:val="00B56CD9"/>
    <w:rsid w:val="00B56CF8"/>
    <w:rsid w:val="00B56F56"/>
    <w:rsid w:val="00B575F4"/>
    <w:rsid w:val="00B57822"/>
    <w:rsid w:val="00B578BA"/>
    <w:rsid w:val="00B57DAB"/>
    <w:rsid w:val="00B57EEF"/>
    <w:rsid w:val="00B61054"/>
    <w:rsid w:val="00B61459"/>
    <w:rsid w:val="00B61C06"/>
    <w:rsid w:val="00B623E1"/>
    <w:rsid w:val="00B6243A"/>
    <w:rsid w:val="00B62556"/>
    <w:rsid w:val="00B625ED"/>
    <w:rsid w:val="00B6368B"/>
    <w:rsid w:val="00B63B44"/>
    <w:rsid w:val="00B63D84"/>
    <w:rsid w:val="00B63FE7"/>
    <w:rsid w:val="00B64058"/>
    <w:rsid w:val="00B64069"/>
    <w:rsid w:val="00B643C1"/>
    <w:rsid w:val="00B64425"/>
    <w:rsid w:val="00B6501F"/>
    <w:rsid w:val="00B6580F"/>
    <w:rsid w:val="00B65BD7"/>
    <w:rsid w:val="00B6639B"/>
    <w:rsid w:val="00B664B6"/>
    <w:rsid w:val="00B66540"/>
    <w:rsid w:val="00B66797"/>
    <w:rsid w:val="00B66828"/>
    <w:rsid w:val="00B66D4B"/>
    <w:rsid w:val="00B66E22"/>
    <w:rsid w:val="00B6795F"/>
    <w:rsid w:val="00B67B1E"/>
    <w:rsid w:val="00B67CAE"/>
    <w:rsid w:val="00B67D4B"/>
    <w:rsid w:val="00B67D81"/>
    <w:rsid w:val="00B67DD1"/>
    <w:rsid w:val="00B703B3"/>
    <w:rsid w:val="00B710E1"/>
    <w:rsid w:val="00B7147F"/>
    <w:rsid w:val="00B71CFF"/>
    <w:rsid w:val="00B72C0A"/>
    <w:rsid w:val="00B72F2B"/>
    <w:rsid w:val="00B731CE"/>
    <w:rsid w:val="00B73A4C"/>
    <w:rsid w:val="00B73D9E"/>
    <w:rsid w:val="00B73E7F"/>
    <w:rsid w:val="00B745D7"/>
    <w:rsid w:val="00B745F5"/>
    <w:rsid w:val="00B74909"/>
    <w:rsid w:val="00B74F2E"/>
    <w:rsid w:val="00B75886"/>
    <w:rsid w:val="00B75906"/>
    <w:rsid w:val="00B76180"/>
    <w:rsid w:val="00B766D0"/>
    <w:rsid w:val="00B76AA1"/>
    <w:rsid w:val="00B76B3C"/>
    <w:rsid w:val="00B76E5D"/>
    <w:rsid w:val="00B772B3"/>
    <w:rsid w:val="00B77505"/>
    <w:rsid w:val="00B778E3"/>
    <w:rsid w:val="00B8057B"/>
    <w:rsid w:val="00B808C3"/>
    <w:rsid w:val="00B80F50"/>
    <w:rsid w:val="00B811B5"/>
    <w:rsid w:val="00B814A1"/>
    <w:rsid w:val="00B81A1A"/>
    <w:rsid w:val="00B81BEE"/>
    <w:rsid w:val="00B81C28"/>
    <w:rsid w:val="00B82456"/>
    <w:rsid w:val="00B82460"/>
    <w:rsid w:val="00B824E4"/>
    <w:rsid w:val="00B82694"/>
    <w:rsid w:val="00B832E1"/>
    <w:rsid w:val="00B83A12"/>
    <w:rsid w:val="00B83E2C"/>
    <w:rsid w:val="00B84011"/>
    <w:rsid w:val="00B84232"/>
    <w:rsid w:val="00B84C2E"/>
    <w:rsid w:val="00B854A8"/>
    <w:rsid w:val="00B85867"/>
    <w:rsid w:val="00B85B53"/>
    <w:rsid w:val="00B85D0D"/>
    <w:rsid w:val="00B86144"/>
    <w:rsid w:val="00B861F1"/>
    <w:rsid w:val="00B869DA"/>
    <w:rsid w:val="00B86B70"/>
    <w:rsid w:val="00B87BA1"/>
    <w:rsid w:val="00B87CEB"/>
    <w:rsid w:val="00B90529"/>
    <w:rsid w:val="00B90BDB"/>
    <w:rsid w:val="00B91023"/>
    <w:rsid w:val="00B918AD"/>
    <w:rsid w:val="00B91D8C"/>
    <w:rsid w:val="00B92678"/>
    <w:rsid w:val="00B92C44"/>
    <w:rsid w:val="00B9323F"/>
    <w:rsid w:val="00B93292"/>
    <w:rsid w:val="00B935CD"/>
    <w:rsid w:val="00B93706"/>
    <w:rsid w:val="00B93ADB"/>
    <w:rsid w:val="00B93B11"/>
    <w:rsid w:val="00B93BAB"/>
    <w:rsid w:val="00B93F3A"/>
    <w:rsid w:val="00B940E4"/>
    <w:rsid w:val="00B945A8"/>
    <w:rsid w:val="00B94907"/>
    <w:rsid w:val="00B94999"/>
    <w:rsid w:val="00B94EE3"/>
    <w:rsid w:val="00B95202"/>
    <w:rsid w:val="00B95FA2"/>
    <w:rsid w:val="00B964AE"/>
    <w:rsid w:val="00B969B7"/>
    <w:rsid w:val="00B96E2C"/>
    <w:rsid w:val="00B971F5"/>
    <w:rsid w:val="00B97353"/>
    <w:rsid w:val="00B97466"/>
    <w:rsid w:val="00B9797D"/>
    <w:rsid w:val="00BA0259"/>
    <w:rsid w:val="00BA025A"/>
    <w:rsid w:val="00BA0949"/>
    <w:rsid w:val="00BA0E0C"/>
    <w:rsid w:val="00BA13EB"/>
    <w:rsid w:val="00BA1750"/>
    <w:rsid w:val="00BA17B6"/>
    <w:rsid w:val="00BA18DD"/>
    <w:rsid w:val="00BA1A5C"/>
    <w:rsid w:val="00BA23A3"/>
    <w:rsid w:val="00BA264F"/>
    <w:rsid w:val="00BA2BFD"/>
    <w:rsid w:val="00BA3044"/>
    <w:rsid w:val="00BA3E9C"/>
    <w:rsid w:val="00BA3F29"/>
    <w:rsid w:val="00BA41D6"/>
    <w:rsid w:val="00BA4EF6"/>
    <w:rsid w:val="00BA56A2"/>
    <w:rsid w:val="00BA6050"/>
    <w:rsid w:val="00BA615C"/>
    <w:rsid w:val="00BA65BD"/>
    <w:rsid w:val="00BA66FE"/>
    <w:rsid w:val="00BA6C66"/>
    <w:rsid w:val="00BA7126"/>
    <w:rsid w:val="00BA7216"/>
    <w:rsid w:val="00BA72BD"/>
    <w:rsid w:val="00BA792E"/>
    <w:rsid w:val="00BA7AD3"/>
    <w:rsid w:val="00BA7F2E"/>
    <w:rsid w:val="00BB010F"/>
    <w:rsid w:val="00BB035B"/>
    <w:rsid w:val="00BB067C"/>
    <w:rsid w:val="00BB082E"/>
    <w:rsid w:val="00BB08A7"/>
    <w:rsid w:val="00BB0C24"/>
    <w:rsid w:val="00BB0C8E"/>
    <w:rsid w:val="00BB0CD2"/>
    <w:rsid w:val="00BB112C"/>
    <w:rsid w:val="00BB1811"/>
    <w:rsid w:val="00BB2E17"/>
    <w:rsid w:val="00BB37F7"/>
    <w:rsid w:val="00BB3AE2"/>
    <w:rsid w:val="00BB498B"/>
    <w:rsid w:val="00BB4BBE"/>
    <w:rsid w:val="00BB4E1B"/>
    <w:rsid w:val="00BB5250"/>
    <w:rsid w:val="00BB562B"/>
    <w:rsid w:val="00BB5998"/>
    <w:rsid w:val="00BB6E1B"/>
    <w:rsid w:val="00BB732D"/>
    <w:rsid w:val="00BB7802"/>
    <w:rsid w:val="00BB7B7B"/>
    <w:rsid w:val="00BB7D73"/>
    <w:rsid w:val="00BC0483"/>
    <w:rsid w:val="00BC0508"/>
    <w:rsid w:val="00BC0549"/>
    <w:rsid w:val="00BC0729"/>
    <w:rsid w:val="00BC074D"/>
    <w:rsid w:val="00BC0E25"/>
    <w:rsid w:val="00BC1025"/>
    <w:rsid w:val="00BC1257"/>
    <w:rsid w:val="00BC1676"/>
    <w:rsid w:val="00BC19D9"/>
    <w:rsid w:val="00BC1A14"/>
    <w:rsid w:val="00BC2192"/>
    <w:rsid w:val="00BC2B06"/>
    <w:rsid w:val="00BC2C17"/>
    <w:rsid w:val="00BC3C0A"/>
    <w:rsid w:val="00BC4D7A"/>
    <w:rsid w:val="00BC55CB"/>
    <w:rsid w:val="00BC560A"/>
    <w:rsid w:val="00BC59A7"/>
    <w:rsid w:val="00BC6607"/>
    <w:rsid w:val="00BC66BD"/>
    <w:rsid w:val="00BC6BBA"/>
    <w:rsid w:val="00BC6D53"/>
    <w:rsid w:val="00BC72D2"/>
    <w:rsid w:val="00BC756A"/>
    <w:rsid w:val="00BD0309"/>
    <w:rsid w:val="00BD03F1"/>
    <w:rsid w:val="00BD05AC"/>
    <w:rsid w:val="00BD0959"/>
    <w:rsid w:val="00BD0BAE"/>
    <w:rsid w:val="00BD0D23"/>
    <w:rsid w:val="00BD10E8"/>
    <w:rsid w:val="00BD1408"/>
    <w:rsid w:val="00BD147A"/>
    <w:rsid w:val="00BD1AEA"/>
    <w:rsid w:val="00BD1C72"/>
    <w:rsid w:val="00BD259C"/>
    <w:rsid w:val="00BD27EF"/>
    <w:rsid w:val="00BD2C22"/>
    <w:rsid w:val="00BD2E08"/>
    <w:rsid w:val="00BD31E5"/>
    <w:rsid w:val="00BD321B"/>
    <w:rsid w:val="00BD34FD"/>
    <w:rsid w:val="00BD365C"/>
    <w:rsid w:val="00BD39CF"/>
    <w:rsid w:val="00BD3F94"/>
    <w:rsid w:val="00BD409C"/>
    <w:rsid w:val="00BD4A57"/>
    <w:rsid w:val="00BD51BD"/>
    <w:rsid w:val="00BD51DF"/>
    <w:rsid w:val="00BD51F3"/>
    <w:rsid w:val="00BD5362"/>
    <w:rsid w:val="00BD5424"/>
    <w:rsid w:val="00BD5C64"/>
    <w:rsid w:val="00BD6038"/>
    <w:rsid w:val="00BD65BD"/>
    <w:rsid w:val="00BD6CEF"/>
    <w:rsid w:val="00BD73F6"/>
    <w:rsid w:val="00BD7767"/>
    <w:rsid w:val="00BD7D8E"/>
    <w:rsid w:val="00BE003B"/>
    <w:rsid w:val="00BE0411"/>
    <w:rsid w:val="00BE0AA1"/>
    <w:rsid w:val="00BE0D81"/>
    <w:rsid w:val="00BE1242"/>
    <w:rsid w:val="00BE129B"/>
    <w:rsid w:val="00BE16D7"/>
    <w:rsid w:val="00BE1927"/>
    <w:rsid w:val="00BE1979"/>
    <w:rsid w:val="00BE2109"/>
    <w:rsid w:val="00BE2619"/>
    <w:rsid w:val="00BE2674"/>
    <w:rsid w:val="00BE2DDF"/>
    <w:rsid w:val="00BE380C"/>
    <w:rsid w:val="00BE40E2"/>
    <w:rsid w:val="00BE447E"/>
    <w:rsid w:val="00BE4D20"/>
    <w:rsid w:val="00BE4F71"/>
    <w:rsid w:val="00BE582D"/>
    <w:rsid w:val="00BE625F"/>
    <w:rsid w:val="00BE6639"/>
    <w:rsid w:val="00BE66BA"/>
    <w:rsid w:val="00BE6A7D"/>
    <w:rsid w:val="00BE7036"/>
    <w:rsid w:val="00BE70CA"/>
    <w:rsid w:val="00BE71EF"/>
    <w:rsid w:val="00BE7258"/>
    <w:rsid w:val="00BE777C"/>
    <w:rsid w:val="00BF017F"/>
    <w:rsid w:val="00BF041A"/>
    <w:rsid w:val="00BF080C"/>
    <w:rsid w:val="00BF126F"/>
    <w:rsid w:val="00BF1739"/>
    <w:rsid w:val="00BF1B65"/>
    <w:rsid w:val="00BF1E21"/>
    <w:rsid w:val="00BF22F1"/>
    <w:rsid w:val="00BF2606"/>
    <w:rsid w:val="00BF30AC"/>
    <w:rsid w:val="00BF33BB"/>
    <w:rsid w:val="00BF36A4"/>
    <w:rsid w:val="00BF38F0"/>
    <w:rsid w:val="00BF3FE5"/>
    <w:rsid w:val="00BF4916"/>
    <w:rsid w:val="00BF4A1B"/>
    <w:rsid w:val="00BF5804"/>
    <w:rsid w:val="00BF5988"/>
    <w:rsid w:val="00BF5CBF"/>
    <w:rsid w:val="00BF63D9"/>
    <w:rsid w:val="00BF6F59"/>
    <w:rsid w:val="00BF7CF6"/>
    <w:rsid w:val="00C00575"/>
    <w:rsid w:val="00C00B2E"/>
    <w:rsid w:val="00C022AD"/>
    <w:rsid w:val="00C02BC3"/>
    <w:rsid w:val="00C03003"/>
    <w:rsid w:val="00C0359F"/>
    <w:rsid w:val="00C035B0"/>
    <w:rsid w:val="00C036C7"/>
    <w:rsid w:val="00C04508"/>
    <w:rsid w:val="00C04856"/>
    <w:rsid w:val="00C04984"/>
    <w:rsid w:val="00C049DE"/>
    <w:rsid w:val="00C050C8"/>
    <w:rsid w:val="00C0538B"/>
    <w:rsid w:val="00C05B9F"/>
    <w:rsid w:val="00C05CE6"/>
    <w:rsid w:val="00C05E28"/>
    <w:rsid w:val="00C05E69"/>
    <w:rsid w:val="00C05FEE"/>
    <w:rsid w:val="00C06D7A"/>
    <w:rsid w:val="00C07585"/>
    <w:rsid w:val="00C07CD0"/>
    <w:rsid w:val="00C07DB2"/>
    <w:rsid w:val="00C07E49"/>
    <w:rsid w:val="00C1021E"/>
    <w:rsid w:val="00C10739"/>
    <w:rsid w:val="00C11047"/>
    <w:rsid w:val="00C11D8B"/>
    <w:rsid w:val="00C11DBF"/>
    <w:rsid w:val="00C12894"/>
    <w:rsid w:val="00C12BC1"/>
    <w:rsid w:val="00C12DD5"/>
    <w:rsid w:val="00C1308A"/>
    <w:rsid w:val="00C13996"/>
    <w:rsid w:val="00C13B3A"/>
    <w:rsid w:val="00C14099"/>
    <w:rsid w:val="00C146EB"/>
    <w:rsid w:val="00C147FB"/>
    <w:rsid w:val="00C157FA"/>
    <w:rsid w:val="00C15A7F"/>
    <w:rsid w:val="00C15C02"/>
    <w:rsid w:val="00C15DEE"/>
    <w:rsid w:val="00C15EC5"/>
    <w:rsid w:val="00C1650D"/>
    <w:rsid w:val="00C16D1F"/>
    <w:rsid w:val="00C16E5A"/>
    <w:rsid w:val="00C16E7B"/>
    <w:rsid w:val="00C1777D"/>
    <w:rsid w:val="00C17B21"/>
    <w:rsid w:val="00C20768"/>
    <w:rsid w:val="00C208DA"/>
    <w:rsid w:val="00C209D3"/>
    <w:rsid w:val="00C210A4"/>
    <w:rsid w:val="00C210B8"/>
    <w:rsid w:val="00C212BB"/>
    <w:rsid w:val="00C215F3"/>
    <w:rsid w:val="00C21731"/>
    <w:rsid w:val="00C21B34"/>
    <w:rsid w:val="00C21B40"/>
    <w:rsid w:val="00C21DB7"/>
    <w:rsid w:val="00C2206D"/>
    <w:rsid w:val="00C22731"/>
    <w:rsid w:val="00C22FD0"/>
    <w:rsid w:val="00C2334E"/>
    <w:rsid w:val="00C23450"/>
    <w:rsid w:val="00C24353"/>
    <w:rsid w:val="00C249DF"/>
    <w:rsid w:val="00C24CED"/>
    <w:rsid w:val="00C24FE3"/>
    <w:rsid w:val="00C252B3"/>
    <w:rsid w:val="00C25395"/>
    <w:rsid w:val="00C256D0"/>
    <w:rsid w:val="00C25867"/>
    <w:rsid w:val="00C265E7"/>
    <w:rsid w:val="00C266DD"/>
    <w:rsid w:val="00C269CB"/>
    <w:rsid w:val="00C26A10"/>
    <w:rsid w:val="00C26EF7"/>
    <w:rsid w:val="00C26FCF"/>
    <w:rsid w:val="00C27442"/>
    <w:rsid w:val="00C27E76"/>
    <w:rsid w:val="00C30AB5"/>
    <w:rsid w:val="00C30CF1"/>
    <w:rsid w:val="00C3148E"/>
    <w:rsid w:val="00C3170A"/>
    <w:rsid w:val="00C31972"/>
    <w:rsid w:val="00C31D58"/>
    <w:rsid w:val="00C32AF2"/>
    <w:rsid w:val="00C32D3A"/>
    <w:rsid w:val="00C32FAF"/>
    <w:rsid w:val="00C331E9"/>
    <w:rsid w:val="00C333DE"/>
    <w:rsid w:val="00C3363A"/>
    <w:rsid w:val="00C33994"/>
    <w:rsid w:val="00C33A92"/>
    <w:rsid w:val="00C33D3F"/>
    <w:rsid w:val="00C3467F"/>
    <w:rsid w:val="00C3476D"/>
    <w:rsid w:val="00C34FF9"/>
    <w:rsid w:val="00C35055"/>
    <w:rsid w:val="00C3563B"/>
    <w:rsid w:val="00C36102"/>
    <w:rsid w:val="00C361EB"/>
    <w:rsid w:val="00C365C2"/>
    <w:rsid w:val="00C368B4"/>
    <w:rsid w:val="00C36A14"/>
    <w:rsid w:val="00C36E60"/>
    <w:rsid w:val="00C37423"/>
    <w:rsid w:val="00C3768E"/>
    <w:rsid w:val="00C379FD"/>
    <w:rsid w:val="00C37A49"/>
    <w:rsid w:val="00C37EEC"/>
    <w:rsid w:val="00C40508"/>
    <w:rsid w:val="00C40589"/>
    <w:rsid w:val="00C40AC9"/>
    <w:rsid w:val="00C40DB7"/>
    <w:rsid w:val="00C415F9"/>
    <w:rsid w:val="00C4229B"/>
    <w:rsid w:val="00C4261C"/>
    <w:rsid w:val="00C42637"/>
    <w:rsid w:val="00C426BA"/>
    <w:rsid w:val="00C42C94"/>
    <w:rsid w:val="00C42D0F"/>
    <w:rsid w:val="00C42E50"/>
    <w:rsid w:val="00C4372C"/>
    <w:rsid w:val="00C438F3"/>
    <w:rsid w:val="00C43AF7"/>
    <w:rsid w:val="00C4419B"/>
    <w:rsid w:val="00C447EB"/>
    <w:rsid w:val="00C44C96"/>
    <w:rsid w:val="00C44D0E"/>
    <w:rsid w:val="00C45475"/>
    <w:rsid w:val="00C464D8"/>
    <w:rsid w:val="00C46BF0"/>
    <w:rsid w:val="00C46F64"/>
    <w:rsid w:val="00C47B25"/>
    <w:rsid w:val="00C502A2"/>
    <w:rsid w:val="00C5030C"/>
    <w:rsid w:val="00C50382"/>
    <w:rsid w:val="00C504E9"/>
    <w:rsid w:val="00C508C3"/>
    <w:rsid w:val="00C50C99"/>
    <w:rsid w:val="00C50CE4"/>
    <w:rsid w:val="00C5132D"/>
    <w:rsid w:val="00C514D8"/>
    <w:rsid w:val="00C51986"/>
    <w:rsid w:val="00C51BA1"/>
    <w:rsid w:val="00C53A7B"/>
    <w:rsid w:val="00C53AFB"/>
    <w:rsid w:val="00C53B61"/>
    <w:rsid w:val="00C53C2D"/>
    <w:rsid w:val="00C53CDB"/>
    <w:rsid w:val="00C547D9"/>
    <w:rsid w:val="00C54D63"/>
    <w:rsid w:val="00C55267"/>
    <w:rsid w:val="00C55284"/>
    <w:rsid w:val="00C552A4"/>
    <w:rsid w:val="00C552C8"/>
    <w:rsid w:val="00C553D5"/>
    <w:rsid w:val="00C555EE"/>
    <w:rsid w:val="00C558C7"/>
    <w:rsid w:val="00C55A37"/>
    <w:rsid w:val="00C55B0B"/>
    <w:rsid w:val="00C55D4B"/>
    <w:rsid w:val="00C567ED"/>
    <w:rsid w:val="00C57379"/>
    <w:rsid w:val="00C57912"/>
    <w:rsid w:val="00C6068E"/>
    <w:rsid w:val="00C606F8"/>
    <w:rsid w:val="00C60867"/>
    <w:rsid w:val="00C60B5A"/>
    <w:rsid w:val="00C60F1B"/>
    <w:rsid w:val="00C61288"/>
    <w:rsid w:val="00C61468"/>
    <w:rsid w:val="00C62275"/>
    <w:rsid w:val="00C62861"/>
    <w:rsid w:val="00C62A8A"/>
    <w:rsid w:val="00C62AB5"/>
    <w:rsid w:val="00C62C79"/>
    <w:rsid w:val="00C62E3B"/>
    <w:rsid w:val="00C632FD"/>
    <w:rsid w:val="00C63398"/>
    <w:rsid w:val="00C63F5E"/>
    <w:rsid w:val="00C64B1F"/>
    <w:rsid w:val="00C64D7B"/>
    <w:rsid w:val="00C654E1"/>
    <w:rsid w:val="00C65E4A"/>
    <w:rsid w:val="00C6604A"/>
    <w:rsid w:val="00C665B1"/>
    <w:rsid w:val="00C665EA"/>
    <w:rsid w:val="00C66753"/>
    <w:rsid w:val="00C6699E"/>
    <w:rsid w:val="00C669E6"/>
    <w:rsid w:val="00C66A2D"/>
    <w:rsid w:val="00C66FCA"/>
    <w:rsid w:val="00C6712F"/>
    <w:rsid w:val="00C6727A"/>
    <w:rsid w:val="00C67AC0"/>
    <w:rsid w:val="00C70050"/>
    <w:rsid w:val="00C70799"/>
    <w:rsid w:val="00C7083E"/>
    <w:rsid w:val="00C7098A"/>
    <w:rsid w:val="00C7098C"/>
    <w:rsid w:val="00C70A60"/>
    <w:rsid w:val="00C71878"/>
    <w:rsid w:val="00C719A8"/>
    <w:rsid w:val="00C71C39"/>
    <w:rsid w:val="00C71DAF"/>
    <w:rsid w:val="00C71FA7"/>
    <w:rsid w:val="00C72437"/>
    <w:rsid w:val="00C72909"/>
    <w:rsid w:val="00C72E60"/>
    <w:rsid w:val="00C73340"/>
    <w:rsid w:val="00C734A0"/>
    <w:rsid w:val="00C736C0"/>
    <w:rsid w:val="00C73AD9"/>
    <w:rsid w:val="00C73B7F"/>
    <w:rsid w:val="00C73D4D"/>
    <w:rsid w:val="00C7402D"/>
    <w:rsid w:val="00C744F4"/>
    <w:rsid w:val="00C745F4"/>
    <w:rsid w:val="00C749EA"/>
    <w:rsid w:val="00C74EA7"/>
    <w:rsid w:val="00C75003"/>
    <w:rsid w:val="00C75148"/>
    <w:rsid w:val="00C755F4"/>
    <w:rsid w:val="00C763EA"/>
    <w:rsid w:val="00C764E7"/>
    <w:rsid w:val="00C766C5"/>
    <w:rsid w:val="00C7689C"/>
    <w:rsid w:val="00C76CF8"/>
    <w:rsid w:val="00C77614"/>
    <w:rsid w:val="00C779B6"/>
    <w:rsid w:val="00C77CD8"/>
    <w:rsid w:val="00C8008C"/>
    <w:rsid w:val="00C808E1"/>
    <w:rsid w:val="00C808E2"/>
    <w:rsid w:val="00C80C19"/>
    <w:rsid w:val="00C815A5"/>
    <w:rsid w:val="00C8194D"/>
    <w:rsid w:val="00C8237E"/>
    <w:rsid w:val="00C827CB"/>
    <w:rsid w:val="00C828A4"/>
    <w:rsid w:val="00C82BFB"/>
    <w:rsid w:val="00C82C90"/>
    <w:rsid w:val="00C82FBA"/>
    <w:rsid w:val="00C83679"/>
    <w:rsid w:val="00C83C02"/>
    <w:rsid w:val="00C84E9D"/>
    <w:rsid w:val="00C85015"/>
    <w:rsid w:val="00C850E7"/>
    <w:rsid w:val="00C86362"/>
    <w:rsid w:val="00C8666B"/>
    <w:rsid w:val="00C8696A"/>
    <w:rsid w:val="00C875DC"/>
    <w:rsid w:val="00C87690"/>
    <w:rsid w:val="00C905A3"/>
    <w:rsid w:val="00C906E1"/>
    <w:rsid w:val="00C90CBA"/>
    <w:rsid w:val="00C90F3C"/>
    <w:rsid w:val="00C9100E"/>
    <w:rsid w:val="00C9120D"/>
    <w:rsid w:val="00C919AE"/>
    <w:rsid w:val="00C92088"/>
    <w:rsid w:val="00C926DA"/>
    <w:rsid w:val="00C92838"/>
    <w:rsid w:val="00C93318"/>
    <w:rsid w:val="00C93645"/>
    <w:rsid w:val="00C937A8"/>
    <w:rsid w:val="00C93A8A"/>
    <w:rsid w:val="00C93B4B"/>
    <w:rsid w:val="00C94108"/>
    <w:rsid w:val="00C94ADC"/>
    <w:rsid w:val="00C94FF0"/>
    <w:rsid w:val="00C9536E"/>
    <w:rsid w:val="00C95557"/>
    <w:rsid w:val="00C95667"/>
    <w:rsid w:val="00C9587F"/>
    <w:rsid w:val="00C95E7F"/>
    <w:rsid w:val="00C963FC"/>
    <w:rsid w:val="00C96849"/>
    <w:rsid w:val="00C97582"/>
    <w:rsid w:val="00C977F0"/>
    <w:rsid w:val="00C97AD6"/>
    <w:rsid w:val="00C97C45"/>
    <w:rsid w:val="00C97D88"/>
    <w:rsid w:val="00C97D8B"/>
    <w:rsid w:val="00CA038A"/>
    <w:rsid w:val="00CA06E1"/>
    <w:rsid w:val="00CA0FA2"/>
    <w:rsid w:val="00CA1DBE"/>
    <w:rsid w:val="00CA22BE"/>
    <w:rsid w:val="00CA25C0"/>
    <w:rsid w:val="00CA33A0"/>
    <w:rsid w:val="00CA35BE"/>
    <w:rsid w:val="00CA4BC4"/>
    <w:rsid w:val="00CA51BF"/>
    <w:rsid w:val="00CA534F"/>
    <w:rsid w:val="00CA5361"/>
    <w:rsid w:val="00CA5597"/>
    <w:rsid w:val="00CA57C1"/>
    <w:rsid w:val="00CA5E1F"/>
    <w:rsid w:val="00CA653A"/>
    <w:rsid w:val="00CA69F9"/>
    <w:rsid w:val="00CA6B4B"/>
    <w:rsid w:val="00CA728D"/>
    <w:rsid w:val="00CA733A"/>
    <w:rsid w:val="00CA785D"/>
    <w:rsid w:val="00CA78B1"/>
    <w:rsid w:val="00CB0111"/>
    <w:rsid w:val="00CB0918"/>
    <w:rsid w:val="00CB0A1B"/>
    <w:rsid w:val="00CB0DD4"/>
    <w:rsid w:val="00CB1EEF"/>
    <w:rsid w:val="00CB2302"/>
    <w:rsid w:val="00CB24A3"/>
    <w:rsid w:val="00CB2583"/>
    <w:rsid w:val="00CB2B6F"/>
    <w:rsid w:val="00CB2FF7"/>
    <w:rsid w:val="00CB305C"/>
    <w:rsid w:val="00CB30B5"/>
    <w:rsid w:val="00CB3638"/>
    <w:rsid w:val="00CB3B36"/>
    <w:rsid w:val="00CB402C"/>
    <w:rsid w:val="00CB4AE8"/>
    <w:rsid w:val="00CB4B50"/>
    <w:rsid w:val="00CB4E0C"/>
    <w:rsid w:val="00CB4EE9"/>
    <w:rsid w:val="00CB5519"/>
    <w:rsid w:val="00CB5CD2"/>
    <w:rsid w:val="00CB5EEE"/>
    <w:rsid w:val="00CB61A7"/>
    <w:rsid w:val="00CB6C59"/>
    <w:rsid w:val="00CB7004"/>
    <w:rsid w:val="00CB70B3"/>
    <w:rsid w:val="00CB72E8"/>
    <w:rsid w:val="00CB732A"/>
    <w:rsid w:val="00CB73A7"/>
    <w:rsid w:val="00CB7A44"/>
    <w:rsid w:val="00CC0059"/>
    <w:rsid w:val="00CC00A3"/>
    <w:rsid w:val="00CC03C4"/>
    <w:rsid w:val="00CC0AD1"/>
    <w:rsid w:val="00CC0B00"/>
    <w:rsid w:val="00CC0B67"/>
    <w:rsid w:val="00CC0BFE"/>
    <w:rsid w:val="00CC0D6F"/>
    <w:rsid w:val="00CC116A"/>
    <w:rsid w:val="00CC1FA5"/>
    <w:rsid w:val="00CC24A6"/>
    <w:rsid w:val="00CC2AD7"/>
    <w:rsid w:val="00CC2F87"/>
    <w:rsid w:val="00CC321F"/>
    <w:rsid w:val="00CC37D4"/>
    <w:rsid w:val="00CC4387"/>
    <w:rsid w:val="00CC460C"/>
    <w:rsid w:val="00CC47E3"/>
    <w:rsid w:val="00CC4C47"/>
    <w:rsid w:val="00CC531B"/>
    <w:rsid w:val="00CC549B"/>
    <w:rsid w:val="00CC57EF"/>
    <w:rsid w:val="00CC5BF6"/>
    <w:rsid w:val="00CC5EF0"/>
    <w:rsid w:val="00CC665E"/>
    <w:rsid w:val="00CC6B90"/>
    <w:rsid w:val="00CC7DF7"/>
    <w:rsid w:val="00CD02C7"/>
    <w:rsid w:val="00CD0AF3"/>
    <w:rsid w:val="00CD1180"/>
    <w:rsid w:val="00CD19E4"/>
    <w:rsid w:val="00CD20C4"/>
    <w:rsid w:val="00CD2142"/>
    <w:rsid w:val="00CD23A5"/>
    <w:rsid w:val="00CD23EC"/>
    <w:rsid w:val="00CD25DA"/>
    <w:rsid w:val="00CD275E"/>
    <w:rsid w:val="00CD2860"/>
    <w:rsid w:val="00CD2E50"/>
    <w:rsid w:val="00CD3C4B"/>
    <w:rsid w:val="00CD3C71"/>
    <w:rsid w:val="00CD3DFF"/>
    <w:rsid w:val="00CD3F32"/>
    <w:rsid w:val="00CD43E4"/>
    <w:rsid w:val="00CD4C90"/>
    <w:rsid w:val="00CD567A"/>
    <w:rsid w:val="00CD5B96"/>
    <w:rsid w:val="00CD62F8"/>
    <w:rsid w:val="00CD6B42"/>
    <w:rsid w:val="00CD6ED6"/>
    <w:rsid w:val="00CD71B9"/>
    <w:rsid w:val="00CD732E"/>
    <w:rsid w:val="00CD7F55"/>
    <w:rsid w:val="00CE08CF"/>
    <w:rsid w:val="00CE0B02"/>
    <w:rsid w:val="00CE187C"/>
    <w:rsid w:val="00CE2AEF"/>
    <w:rsid w:val="00CE2C79"/>
    <w:rsid w:val="00CE2C7A"/>
    <w:rsid w:val="00CE3153"/>
    <w:rsid w:val="00CE395B"/>
    <w:rsid w:val="00CE438A"/>
    <w:rsid w:val="00CE4599"/>
    <w:rsid w:val="00CE45E3"/>
    <w:rsid w:val="00CE473E"/>
    <w:rsid w:val="00CE49B8"/>
    <w:rsid w:val="00CE5533"/>
    <w:rsid w:val="00CE553C"/>
    <w:rsid w:val="00CE5746"/>
    <w:rsid w:val="00CE659A"/>
    <w:rsid w:val="00CE66F1"/>
    <w:rsid w:val="00CE6BF2"/>
    <w:rsid w:val="00CE6F4F"/>
    <w:rsid w:val="00CE7119"/>
    <w:rsid w:val="00CE769D"/>
    <w:rsid w:val="00CE770F"/>
    <w:rsid w:val="00CE77CE"/>
    <w:rsid w:val="00CF04A3"/>
    <w:rsid w:val="00CF0715"/>
    <w:rsid w:val="00CF0768"/>
    <w:rsid w:val="00CF09D0"/>
    <w:rsid w:val="00CF0A0A"/>
    <w:rsid w:val="00CF0EC0"/>
    <w:rsid w:val="00CF11FE"/>
    <w:rsid w:val="00CF1324"/>
    <w:rsid w:val="00CF140A"/>
    <w:rsid w:val="00CF1D4C"/>
    <w:rsid w:val="00CF1E98"/>
    <w:rsid w:val="00CF1FD0"/>
    <w:rsid w:val="00CF20BE"/>
    <w:rsid w:val="00CF21D0"/>
    <w:rsid w:val="00CF2388"/>
    <w:rsid w:val="00CF2418"/>
    <w:rsid w:val="00CF2597"/>
    <w:rsid w:val="00CF25CF"/>
    <w:rsid w:val="00CF2824"/>
    <w:rsid w:val="00CF2BDA"/>
    <w:rsid w:val="00CF396E"/>
    <w:rsid w:val="00CF3CD9"/>
    <w:rsid w:val="00CF4788"/>
    <w:rsid w:val="00CF49DC"/>
    <w:rsid w:val="00CF5044"/>
    <w:rsid w:val="00CF560B"/>
    <w:rsid w:val="00CF6051"/>
    <w:rsid w:val="00CF6E8C"/>
    <w:rsid w:val="00CF736E"/>
    <w:rsid w:val="00CF7389"/>
    <w:rsid w:val="00CF75B9"/>
    <w:rsid w:val="00CF760E"/>
    <w:rsid w:val="00CF77B7"/>
    <w:rsid w:val="00D00984"/>
    <w:rsid w:val="00D00F69"/>
    <w:rsid w:val="00D012CF"/>
    <w:rsid w:val="00D01399"/>
    <w:rsid w:val="00D01710"/>
    <w:rsid w:val="00D01C77"/>
    <w:rsid w:val="00D01DAF"/>
    <w:rsid w:val="00D020C8"/>
    <w:rsid w:val="00D02602"/>
    <w:rsid w:val="00D027AD"/>
    <w:rsid w:val="00D027DA"/>
    <w:rsid w:val="00D027DB"/>
    <w:rsid w:val="00D02CF3"/>
    <w:rsid w:val="00D030D6"/>
    <w:rsid w:val="00D033FA"/>
    <w:rsid w:val="00D03D01"/>
    <w:rsid w:val="00D047A8"/>
    <w:rsid w:val="00D04E3B"/>
    <w:rsid w:val="00D06598"/>
    <w:rsid w:val="00D06624"/>
    <w:rsid w:val="00D06651"/>
    <w:rsid w:val="00D06B1C"/>
    <w:rsid w:val="00D07C40"/>
    <w:rsid w:val="00D07EEE"/>
    <w:rsid w:val="00D103EE"/>
    <w:rsid w:val="00D107EB"/>
    <w:rsid w:val="00D10886"/>
    <w:rsid w:val="00D11727"/>
    <w:rsid w:val="00D11BD6"/>
    <w:rsid w:val="00D11E08"/>
    <w:rsid w:val="00D11E58"/>
    <w:rsid w:val="00D12074"/>
    <w:rsid w:val="00D129B2"/>
    <w:rsid w:val="00D12CD5"/>
    <w:rsid w:val="00D131E0"/>
    <w:rsid w:val="00D13439"/>
    <w:rsid w:val="00D13789"/>
    <w:rsid w:val="00D13ABA"/>
    <w:rsid w:val="00D13C9A"/>
    <w:rsid w:val="00D13EEC"/>
    <w:rsid w:val="00D1420A"/>
    <w:rsid w:val="00D14737"/>
    <w:rsid w:val="00D1488F"/>
    <w:rsid w:val="00D1493B"/>
    <w:rsid w:val="00D14AED"/>
    <w:rsid w:val="00D14B46"/>
    <w:rsid w:val="00D15213"/>
    <w:rsid w:val="00D15547"/>
    <w:rsid w:val="00D15D6D"/>
    <w:rsid w:val="00D16287"/>
    <w:rsid w:val="00D16570"/>
    <w:rsid w:val="00D16A0E"/>
    <w:rsid w:val="00D171D0"/>
    <w:rsid w:val="00D17B7C"/>
    <w:rsid w:val="00D17CAA"/>
    <w:rsid w:val="00D17E16"/>
    <w:rsid w:val="00D17FCA"/>
    <w:rsid w:val="00D20553"/>
    <w:rsid w:val="00D20B4A"/>
    <w:rsid w:val="00D2172B"/>
    <w:rsid w:val="00D21B57"/>
    <w:rsid w:val="00D21C66"/>
    <w:rsid w:val="00D21F21"/>
    <w:rsid w:val="00D221C3"/>
    <w:rsid w:val="00D222F1"/>
    <w:rsid w:val="00D22BF9"/>
    <w:rsid w:val="00D2325B"/>
    <w:rsid w:val="00D23BA9"/>
    <w:rsid w:val="00D23DCE"/>
    <w:rsid w:val="00D23E7A"/>
    <w:rsid w:val="00D24373"/>
    <w:rsid w:val="00D24749"/>
    <w:rsid w:val="00D24E08"/>
    <w:rsid w:val="00D25304"/>
    <w:rsid w:val="00D257E4"/>
    <w:rsid w:val="00D26115"/>
    <w:rsid w:val="00D26D10"/>
    <w:rsid w:val="00D26E5C"/>
    <w:rsid w:val="00D2737D"/>
    <w:rsid w:val="00D27488"/>
    <w:rsid w:val="00D27A56"/>
    <w:rsid w:val="00D27CB2"/>
    <w:rsid w:val="00D30406"/>
    <w:rsid w:val="00D308FA"/>
    <w:rsid w:val="00D30ACC"/>
    <w:rsid w:val="00D30D32"/>
    <w:rsid w:val="00D31500"/>
    <w:rsid w:val="00D31820"/>
    <w:rsid w:val="00D32128"/>
    <w:rsid w:val="00D32BB1"/>
    <w:rsid w:val="00D32FA1"/>
    <w:rsid w:val="00D33BA7"/>
    <w:rsid w:val="00D344E9"/>
    <w:rsid w:val="00D34634"/>
    <w:rsid w:val="00D34E59"/>
    <w:rsid w:val="00D3540A"/>
    <w:rsid w:val="00D35811"/>
    <w:rsid w:val="00D35976"/>
    <w:rsid w:val="00D35B27"/>
    <w:rsid w:val="00D35CD8"/>
    <w:rsid w:val="00D36047"/>
    <w:rsid w:val="00D364FC"/>
    <w:rsid w:val="00D36957"/>
    <w:rsid w:val="00D36B92"/>
    <w:rsid w:val="00D36DF5"/>
    <w:rsid w:val="00D3716C"/>
    <w:rsid w:val="00D37480"/>
    <w:rsid w:val="00D37C79"/>
    <w:rsid w:val="00D37D92"/>
    <w:rsid w:val="00D37DEB"/>
    <w:rsid w:val="00D37F43"/>
    <w:rsid w:val="00D37F63"/>
    <w:rsid w:val="00D4040F"/>
    <w:rsid w:val="00D40628"/>
    <w:rsid w:val="00D40BF9"/>
    <w:rsid w:val="00D40C80"/>
    <w:rsid w:val="00D410D4"/>
    <w:rsid w:val="00D41C9B"/>
    <w:rsid w:val="00D420A7"/>
    <w:rsid w:val="00D42627"/>
    <w:rsid w:val="00D436A9"/>
    <w:rsid w:val="00D43FE6"/>
    <w:rsid w:val="00D45016"/>
    <w:rsid w:val="00D459D0"/>
    <w:rsid w:val="00D45ADA"/>
    <w:rsid w:val="00D45CB0"/>
    <w:rsid w:val="00D45ED9"/>
    <w:rsid w:val="00D4635C"/>
    <w:rsid w:val="00D46EE2"/>
    <w:rsid w:val="00D47073"/>
    <w:rsid w:val="00D4727B"/>
    <w:rsid w:val="00D47B88"/>
    <w:rsid w:val="00D47C67"/>
    <w:rsid w:val="00D501A1"/>
    <w:rsid w:val="00D504FC"/>
    <w:rsid w:val="00D5063E"/>
    <w:rsid w:val="00D50E25"/>
    <w:rsid w:val="00D5139C"/>
    <w:rsid w:val="00D52342"/>
    <w:rsid w:val="00D52C6D"/>
    <w:rsid w:val="00D52EE8"/>
    <w:rsid w:val="00D53322"/>
    <w:rsid w:val="00D533BE"/>
    <w:rsid w:val="00D53405"/>
    <w:rsid w:val="00D53731"/>
    <w:rsid w:val="00D541AD"/>
    <w:rsid w:val="00D542F4"/>
    <w:rsid w:val="00D546EF"/>
    <w:rsid w:val="00D54C50"/>
    <w:rsid w:val="00D55E5C"/>
    <w:rsid w:val="00D55EA0"/>
    <w:rsid w:val="00D568E3"/>
    <w:rsid w:val="00D56EE1"/>
    <w:rsid w:val="00D571EB"/>
    <w:rsid w:val="00D5737C"/>
    <w:rsid w:val="00D57718"/>
    <w:rsid w:val="00D57F48"/>
    <w:rsid w:val="00D6016F"/>
    <w:rsid w:val="00D601BD"/>
    <w:rsid w:val="00D6032D"/>
    <w:rsid w:val="00D603B0"/>
    <w:rsid w:val="00D604E7"/>
    <w:rsid w:val="00D6055A"/>
    <w:rsid w:val="00D61461"/>
    <w:rsid w:val="00D61597"/>
    <w:rsid w:val="00D61A36"/>
    <w:rsid w:val="00D61C38"/>
    <w:rsid w:val="00D61F14"/>
    <w:rsid w:val="00D62418"/>
    <w:rsid w:val="00D628AA"/>
    <w:rsid w:val="00D62A78"/>
    <w:rsid w:val="00D6367A"/>
    <w:rsid w:val="00D63ADE"/>
    <w:rsid w:val="00D63C25"/>
    <w:rsid w:val="00D63E38"/>
    <w:rsid w:val="00D63EFE"/>
    <w:rsid w:val="00D6417C"/>
    <w:rsid w:val="00D6417F"/>
    <w:rsid w:val="00D64213"/>
    <w:rsid w:val="00D6449B"/>
    <w:rsid w:val="00D6454D"/>
    <w:rsid w:val="00D64E55"/>
    <w:rsid w:val="00D6532E"/>
    <w:rsid w:val="00D656CC"/>
    <w:rsid w:val="00D657DF"/>
    <w:rsid w:val="00D65994"/>
    <w:rsid w:val="00D65EF7"/>
    <w:rsid w:val="00D6637B"/>
    <w:rsid w:val="00D663CA"/>
    <w:rsid w:val="00D667D6"/>
    <w:rsid w:val="00D6694A"/>
    <w:rsid w:val="00D66DC6"/>
    <w:rsid w:val="00D672CA"/>
    <w:rsid w:val="00D70FEA"/>
    <w:rsid w:val="00D713F7"/>
    <w:rsid w:val="00D71B64"/>
    <w:rsid w:val="00D721A2"/>
    <w:rsid w:val="00D7234C"/>
    <w:rsid w:val="00D7275D"/>
    <w:rsid w:val="00D7299D"/>
    <w:rsid w:val="00D72AA4"/>
    <w:rsid w:val="00D72AAE"/>
    <w:rsid w:val="00D73021"/>
    <w:rsid w:val="00D733F5"/>
    <w:rsid w:val="00D734A5"/>
    <w:rsid w:val="00D73760"/>
    <w:rsid w:val="00D745E6"/>
    <w:rsid w:val="00D7468C"/>
    <w:rsid w:val="00D74C88"/>
    <w:rsid w:val="00D755D3"/>
    <w:rsid w:val="00D758C6"/>
    <w:rsid w:val="00D75D05"/>
    <w:rsid w:val="00D764E0"/>
    <w:rsid w:val="00D77263"/>
    <w:rsid w:val="00D77B14"/>
    <w:rsid w:val="00D77C9F"/>
    <w:rsid w:val="00D77E61"/>
    <w:rsid w:val="00D805A1"/>
    <w:rsid w:val="00D807FF"/>
    <w:rsid w:val="00D8114F"/>
    <w:rsid w:val="00D811CB"/>
    <w:rsid w:val="00D819CE"/>
    <w:rsid w:val="00D81B9E"/>
    <w:rsid w:val="00D82016"/>
    <w:rsid w:val="00D82725"/>
    <w:rsid w:val="00D82AFA"/>
    <w:rsid w:val="00D82D5C"/>
    <w:rsid w:val="00D83BE9"/>
    <w:rsid w:val="00D83BEC"/>
    <w:rsid w:val="00D84627"/>
    <w:rsid w:val="00D848E7"/>
    <w:rsid w:val="00D84944"/>
    <w:rsid w:val="00D84F67"/>
    <w:rsid w:val="00D85E68"/>
    <w:rsid w:val="00D85E72"/>
    <w:rsid w:val="00D865AA"/>
    <w:rsid w:val="00D86E33"/>
    <w:rsid w:val="00D86E6D"/>
    <w:rsid w:val="00D87037"/>
    <w:rsid w:val="00D874A5"/>
    <w:rsid w:val="00D87B4D"/>
    <w:rsid w:val="00D90428"/>
    <w:rsid w:val="00D909B1"/>
    <w:rsid w:val="00D9187B"/>
    <w:rsid w:val="00D925A9"/>
    <w:rsid w:val="00D92935"/>
    <w:rsid w:val="00D92ED3"/>
    <w:rsid w:val="00D93762"/>
    <w:rsid w:val="00D937A6"/>
    <w:rsid w:val="00D9395A"/>
    <w:rsid w:val="00D93A46"/>
    <w:rsid w:val="00D93A6E"/>
    <w:rsid w:val="00D93AE0"/>
    <w:rsid w:val="00D93D24"/>
    <w:rsid w:val="00D9400C"/>
    <w:rsid w:val="00D94591"/>
    <w:rsid w:val="00D95278"/>
    <w:rsid w:val="00D95C58"/>
    <w:rsid w:val="00D95DE0"/>
    <w:rsid w:val="00D95F0B"/>
    <w:rsid w:val="00D960E8"/>
    <w:rsid w:val="00D967A1"/>
    <w:rsid w:val="00D9722D"/>
    <w:rsid w:val="00D97435"/>
    <w:rsid w:val="00D9745C"/>
    <w:rsid w:val="00D9792F"/>
    <w:rsid w:val="00DA034B"/>
    <w:rsid w:val="00DA1B4B"/>
    <w:rsid w:val="00DA1C95"/>
    <w:rsid w:val="00DA2611"/>
    <w:rsid w:val="00DA28FC"/>
    <w:rsid w:val="00DA2AB7"/>
    <w:rsid w:val="00DA2DFE"/>
    <w:rsid w:val="00DA2F68"/>
    <w:rsid w:val="00DA3122"/>
    <w:rsid w:val="00DA3976"/>
    <w:rsid w:val="00DA3D51"/>
    <w:rsid w:val="00DA3F56"/>
    <w:rsid w:val="00DA41EE"/>
    <w:rsid w:val="00DA4389"/>
    <w:rsid w:val="00DA48B1"/>
    <w:rsid w:val="00DA50A9"/>
    <w:rsid w:val="00DA55DF"/>
    <w:rsid w:val="00DA57E1"/>
    <w:rsid w:val="00DA5B48"/>
    <w:rsid w:val="00DA5D95"/>
    <w:rsid w:val="00DA5F3C"/>
    <w:rsid w:val="00DA60A4"/>
    <w:rsid w:val="00DA67AB"/>
    <w:rsid w:val="00DA686B"/>
    <w:rsid w:val="00DA78BA"/>
    <w:rsid w:val="00DA7B2F"/>
    <w:rsid w:val="00DA7FA0"/>
    <w:rsid w:val="00DB03AF"/>
    <w:rsid w:val="00DB0F96"/>
    <w:rsid w:val="00DB13C7"/>
    <w:rsid w:val="00DB17DE"/>
    <w:rsid w:val="00DB1941"/>
    <w:rsid w:val="00DB1EAF"/>
    <w:rsid w:val="00DB2B71"/>
    <w:rsid w:val="00DB2BF7"/>
    <w:rsid w:val="00DB32D9"/>
    <w:rsid w:val="00DB355F"/>
    <w:rsid w:val="00DB3AC9"/>
    <w:rsid w:val="00DB3B7E"/>
    <w:rsid w:val="00DB40D3"/>
    <w:rsid w:val="00DB41BD"/>
    <w:rsid w:val="00DB42EF"/>
    <w:rsid w:val="00DB466B"/>
    <w:rsid w:val="00DB4B95"/>
    <w:rsid w:val="00DB4EBD"/>
    <w:rsid w:val="00DB5393"/>
    <w:rsid w:val="00DB5D1A"/>
    <w:rsid w:val="00DB5D71"/>
    <w:rsid w:val="00DB617E"/>
    <w:rsid w:val="00DB6794"/>
    <w:rsid w:val="00DB679B"/>
    <w:rsid w:val="00DB6AFE"/>
    <w:rsid w:val="00DB7167"/>
    <w:rsid w:val="00DB7BA7"/>
    <w:rsid w:val="00DB7CC4"/>
    <w:rsid w:val="00DB7D65"/>
    <w:rsid w:val="00DC00F9"/>
    <w:rsid w:val="00DC0235"/>
    <w:rsid w:val="00DC0707"/>
    <w:rsid w:val="00DC0A33"/>
    <w:rsid w:val="00DC0DCE"/>
    <w:rsid w:val="00DC0FCD"/>
    <w:rsid w:val="00DC0FF6"/>
    <w:rsid w:val="00DC1218"/>
    <w:rsid w:val="00DC1514"/>
    <w:rsid w:val="00DC1634"/>
    <w:rsid w:val="00DC1836"/>
    <w:rsid w:val="00DC1A15"/>
    <w:rsid w:val="00DC1C4A"/>
    <w:rsid w:val="00DC20C5"/>
    <w:rsid w:val="00DC24E9"/>
    <w:rsid w:val="00DC269B"/>
    <w:rsid w:val="00DC269F"/>
    <w:rsid w:val="00DC2C96"/>
    <w:rsid w:val="00DC31FE"/>
    <w:rsid w:val="00DC32B5"/>
    <w:rsid w:val="00DC35F6"/>
    <w:rsid w:val="00DC379A"/>
    <w:rsid w:val="00DC3A4C"/>
    <w:rsid w:val="00DC40D8"/>
    <w:rsid w:val="00DC446B"/>
    <w:rsid w:val="00DC4481"/>
    <w:rsid w:val="00DC45E5"/>
    <w:rsid w:val="00DC4690"/>
    <w:rsid w:val="00DC4809"/>
    <w:rsid w:val="00DC49DB"/>
    <w:rsid w:val="00DC4CF3"/>
    <w:rsid w:val="00DC4F2F"/>
    <w:rsid w:val="00DC5579"/>
    <w:rsid w:val="00DC56AB"/>
    <w:rsid w:val="00DC5747"/>
    <w:rsid w:val="00DC5A93"/>
    <w:rsid w:val="00DC610E"/>
    <w:rsid w:val="00DC612D"/>
    <w:rsid w:val="00DC6F9C"/>
    <w:rsid w:val="00DC7A71"/>
    <w:rsid w:val="00DC7D3B"/>
    <w:rsid w:val="00DC7DDC"/>
    <w:rsid w:val="00DD04C8"/>
    <w:rsid w:val="00DD0AD9"/>
    <w:rsid w:val="00DD15AE"/>
    <w:rsid w:val="00DD15C2"/>
    <w:rsid w:val="00DD1B6B"/>
    <w:rsid w:val="00DD1E81"/>
    <w:rsid w:val="00DD2207"/>
    <w:rsid w:val="00DD228D"/>
    <w:rsid w:val="00DD23AB"/>
    <w:rsid w:val="00DD28EC"/>
    <w:rsid w:val="00DD2DF5"/>
    <w:rsid w:val="00DD35FA"/>
    <w:rsid w:val="00DD373B"/>
    <w:rsid w:val="00DD3DB1"/>
    <w:rsid w:val="00DD42B3"/>
    <w:rsid w:val="00DD4E79"/>
    <w:rsid w:val="00DD5233"/>
    <w:rsid w:val="00DD524A"/>
    <w:rsid w:val="00DD5476"/>
    <w:rsid w:val="00DD5CC3"/>
    <w:rsid w:val="00DD5CC4"/>
    <w:rsid w:val="00DD5CE3"/>
    <w:rsid w:val="00DD5F38"/>
    <w:rsid w:val="00DD60CB"/>
    <w:rsid w:val="00DD7A34"/>
    <w:rsid w:val="00DE00E4"/>
    <w:rsid w:val="00DE02DE"/>
    <w:rsid w:val="00DE072B"/>
    <w:rsid w:val="00DE0897"/>
    <w:rsid w:val="00DE0DC8"/>
    <w:rsid w:val="00DE11E7"/>
    <w:rsid w:val="00DE12DA"/>
    <w:rsid w:val="00DE1C18"/>
    <w:rsid w:val="00DE290E"/>
    <w:rsid w:val="00DE2E10"/>
    <w:rsid w:val="00DE2E7E"/>
    <w:rsid w:val="00DE3084"/>
    <w:rsid w:val="00DE3200"/>
    <w:rsid w:val="00DE37A1"/>
    <w:rsid w:val="00DE3A55"/>
    <w:rsid w:val="00DE3B95"/>
    <w:rsid w:val="00DE4E42"/>
    <w:rsid w:val="00DE525E"/>
    <w:rsid w:val="00DE5F33"/>
    <w:rsid w:val="00DE6135"/>
    <w:rsid w:val="00DE6357"/>
    <w:rsid w:val="00DE6A95"/>
    <w:rsid w:val="00DE75D9"/>
    <w:rsid w:val="00DE7765"/>
    <w:rsid w:val="00DE7ACD"/>
    <w:rsid w:val="00DF09CE"/>
    <w:rsid w:val="00DF0D68"/>
    <w:rsid w:val="00DF11E5"/>
    <w:rsid w:val="00DF1445"/>
    <w:rsid w:val="00DF15ED"/>
    <w:rsid w:val="00DF162F"/>
    <w:rsid w:val="00DF19D7"/>
    <w:rsid w:val="00DF1A2F"/>
    <w:rsid w:val="00DF1C86"/>
    <w:rsid w:val="00DF1C93"/>
    <w:rsid w:val="00DF2054"/>
    <w:rsid w:val="00DF2DAA"/>
    <w:rsid w:val="00DF34E1"/>
    <w:rsid w:val="00DF4060"/>
    <w:rsid w:val="00DF4E48"/>
    <w:rsid w:val="00DF4E84"/>
    <w:rsid w:val="00DF579D"/>
    <w:rsid w:val="00DF5C8C"/>
    <w:rsid w:val="00DF6638"/>
    <w:rsid w:val="00DF69B6"/>
    <w:rsid w:val="00DF6DA4"/>
    <w:rsid w:val="00DF6DFE"/>
    <w:rsid w:val="00DF7296"/>
    <w:rsid w:val="00DF7A5D"/>
    <w:rsid w:val="00E00434"/>
    <w:rsid w:val="00E00B4F"/>
    <w:rsid w:val="00E010D6"/>
    <w:rsid w:val="00E0151B"/>
    <w:rsid w:val="00E019B8"/>
    <w:rsid w:val="00E01E77"/>
    <w:rsid w:val="00E0273B"/>
    <w:rsid w:val="00E02CEB"/>
    <w:rsid w:val="00E02F0C"/>
    <w:rsid w:val="00E036C3"/>
    <w:rsid w:val="00E039F7"/>
    <w:rsid w:val="00E03EA4"/>
    <w:rsid w:val="00E040D9"/>
    <w:rsid w:val="00E0420F"/>
    <w:rsid w:val="00E045EC"/>
    <w:rsid w:val="00E04644"/>
    <w:rsid w:val="00E04B97"/>
    <w:rsid w:val="00E04D37"/>
    <w:rsid w:val="00E04DC9"/>
    <w:rsid w:val="00E04E20"/>
    <w:rsid w:val="00E04E2E"/>
    <w:rsid w:val="00E04F5D"/>
    <w:rsid w:val="00E05130"/>
    <w:rsid w:val="00E0561A"/>
    <w:rsid w:val="00E05A3E"/>
    <w:rsid w:val="00E05DC3"/>
    <w:rsid w:val="00E06582"/>
    <w:rsid w:val="00E06859"/>
    <w:rsid w:val="00E06AED"/>
    <w:rsid w:val="00E0735A"/>
    <w:rsid w:val="00E076D4"/>
    <w:rsid w:val="00E07954"/>
    <w:rsid w:val="00E079E5"/>
    <w:rsid w:val="00E07B26"/>
    <w:rsid w:val="00E106AB"/>
    <w:rsid w:val="00E11081"/>
    <w:rsid w:val="00E11098"/>
    <w:rsid w:val="00E11240"/>
    <w:rsid w:val="00E115C9"/>
    <w:rsid w:val="00E1165B"/>
    <w:rsid w:val="00E11B89"/>
    <w:rsid w:val="00E1216B"/>
    <w:rsid w:val="00E12392"/>
    <w:rsid w:val="00E128D2"/>
    <w:rsid w:val="00E12971"/>
    <w:rsid w:val="00E12D23"/>
    <w:rsid w:val="00E133D9"/>
    <w:rsid w:val="00E137E6"/>
    <w:rsid w:val="00E13A8D"/>
    <w:rsid w:val="00E14032"/>
    <w:rsid w:val="00E142CB"/>
    <w:rsid w:val="00E14880"/>
    <w:rsid w:val="00E149D2"/>
    <w:rsid w:val="00E14FB0"/>
    <w:rsid w:val="00E153AA"/>
    <w:rsid w:val="00E1559B"/>
    <w:rsid w:val="00E15629"/>
    <w:rsid w:val="00E157BC"/>
    <w:rsid w:val="00E15DB0"/>
    <w:rsid w:val="00E15EE6"/>
    <w:rsid w:val="00E1602A"/>
    <w:rsid w:val="00E16424"/>
    <w:rsid w:val="00E165E6"/>
    <w:rsid w:val="00E16B76"/>
    <w:rsid w:val="00E16E96"/>
    <w:rsid w:val="00E171FD"/>
    <w:rsid w:val="00E172BA"/>
    <w:rsid w:val="00E1735D"/>
    <w:rsid w:val="00E17D93"/>
    <w:rsid w:val="00E2062F"/>
    <w:rsid w:val="00E20D02"/>
    <w:rsid w:val="00E20D91"/>
    <w:rsid w:val="00E21410"/>
    <w:rsid w:val="00E215BE"/>
    <w:rsid w:val="00E21B06"/>
    <w:rsid w:val="00E21C8E"/>
    <w:rsid w:val="00E21F18"/>
    <w:rsid w:val="00E22206"/>
    <w:rsid w:val="00E223E2"/>
    <w:rsid w:val="00E22909"/>
    <w:rsid w:val="00E22A16"/>
    <w:rsid w:val="00E23B19"/>
    <w:rsid w:val="00E23C31"/>
    <w:rsid w:val="00E23F4B"/>
    <w:rsid w:val="00E24D00"/>
    <w:rsid w:val="00E2523C"/>
    <w:rsid w:val="00E25305"/>
    <w:rsid w:val="00E25879"/>
    <w:rsid w:val="00E259C3"/>
    <w:rsid w:val="00E259C9"/>
    <w:rsid w:val="00E25BE4"/>
    <w:rsid w:val="00E25CD5"/>
    <w:rsid w:val="00E26057"/>
    <w:rsid w:val="00E261E4"/>
    <w:rsid w:val="00E26406"/>
    <w:rsid w:val="00E26DD3"/>
    <w:rsid w:val="00E27A3C"/>
    <w:rsid w:val="00E301B4"/>
    <w:rsid w:val="00E3029A"/>
    <w:rsid w:val="00E30D26"/>
    <w:rsid w:val="00E31F00"/>
    <w:rsid w:val="00E3204C"/>
    <w:rsid w:val="00E331BD"/>
    <w:rsid w:val="00E33D9C"/>
    <w:rsid w:val="00E342A7"/>
    <w:rsid w:val="00E34323"/>
    <w:rsid w:val="00E347B2"/>
    <w:rsid w:val="00E34F66"/>
    <w:rsid w:val="00E354BF"/>
    <w:rsid w:val="00E354E3"/>
    <w:rsid w:val="00E35A46"/>
    <w:rsid w:val="00E360EB"/>
    <w:rsid w:val="00E36351"/>
    <w:rsid w:val="00E363BF"/>
    <w:rsid w:val="00E3673A"/>
    <w:rsid w:val="00E37514"/>
    <w:rsid w:val="00E37D23"/>
    <w:rsid w:val="00E40E46"/>
    <w:rsid w:val="00E41A9C"/>
    <w:rsid w:val="00E41C19"/>
    <w:rsid w:val="00E41E27"/>
    <w:rsid w:val="00E41F77"/>
    <w:rsid w:val="00E429F0"/>
    <w:rsid w:val="00E42A6C"/>
    <w:rsid w:val="00E42B58"/>
    <w:rsid w:val="00E42B90"/>
    <w:rsid w:val="00E4323D"/>
    <w:rsid w:val="00E432E4"/>
    <w:rsid w:val="00E440E7"/>
    <w:rsid w:val="00E446BC"/>
    <w:rsid w:val="00E45738"/>
    <w:rsid w:val="00E45CC8"/>
    <w:rsid w:val="00E45E82"/>
    <w:rsid w:val="00E4630F"/>
    <w:rsid w:val="00E46B43"/>
    <w:rsid w:val="00E47957"/>
    <w:rsid w:val="00E47DFE"/>
    <w:rsid w:val="00E506EC"/>
    <w:rsid w:val="00E50AE1"/>
    <w:rsid w:val="00E513D1"/>
    <w:rsid w:val="00E51425"/>
    <w:rsid w:val="00E518F2"/>
    <w:rsid w:val="00E51BE5"/>
    <w:rsid w:val="00E51FBE"/>
    <w:rsid w:val="00E521A8"/>
    <w:rsid w:val="00E52531"/>
    <w:rsid w:val="00E5283B"/>
    <w:rsid w:val="00E5292F"/>
    <w:rsid w:val="00E529F4"/>
    <w:rsid w:val="00E52ED1"/>
    <w:rsid w:val="00E52F9A"/>
    <w:rsid w:val="00E531E4"/>
    <w:rsid w:val="00E5367F"/>
    <w:rsid w:val="00E54260"/>
    <w:rsid w:val="00E5480C"/>
    <w:rsid w:val="00E549D2"/>
    <w:rsid w:val="00E54E9F"/>
    <w:rsid w:val="00E5556D"/>
    <w:rsid w:val="00E55727"/>
    <w:rsid w:val="00E55A08"/>
    <w:rsid w:val="00E55ACB"/>
    <w:rsid w:val="00E563C4"/>
    <w:rsid w:val="00E56CA6"/>
    <w:rsid w:val="00E578CF"/>
    <w:rsid w:val="00E57CEC"/>
    <w:rsid w:val="00E57E32"/>
    <w:rsid w:val="00E57E88"/>
    <w:rsid w:val="00E57F17"/>
    <w:rsid w:val="00E6008D"/>
    <w:rsid w:val="00E61780"/>
    <w:rsid w:val="00E6182D"/>
    <w:rsid w:val="00E61A03"/>
    <w:rsid w:val="00E61B02"/>
    <w:rsid w:val="00E61D89"/>
    <w:rsid w:val="00E61D97"/>
    <w:rsid w:val="00E61F6B"/>
    <w:rsid w:val="00E62201"/>
    <w:rsid w:val="00E62D23"/>
    <w:rsid w:val="00E62DA1"/>
    <w:rsid w:val="00E62E0A"/>
    <w:rsid w:val="00E63147"/>
    <w:rsid w:val="00E643CC"/>
    <w:rsid w:val="00E64F73"/>
    <w:rsid w:val="00E65CAF"/>
    <w:rsid w:val="00E6656C"/>
    <w:rsid w:val="00E66945"/>
    <w:rsid w:val="00E6758A"/>
    <w:rsid w:val="00E67711"/>
    <w:rsid w:val="00E67AE6"/>
    <w:rsid w:val="00E67E76"/>
    <w:rsid w:val="00E70038"/>
    <w:rsid w:val="00E70136"/>
    <w:rsid w:val="00E70C93"/>
    <w:rsid w:val="00E715F5"/>
    <w:rsid w:val="00E71B90"/>
    <w:rsid w:val="00E71BFA"/>
    <w:rsid w:val="00E720A6"/>
    <w:rsid w:val="00E72308"/>
    <w:rsid w:val="00E7249E"/>
    <w:rsid w:val="00E7276B"/>
    <w:rsid w:val="00E72C9A"/>
    <w:rsid w:val="00E747DE"/>
    <w:rsid w:val="00E7491C"/>
    <w:rsid w:val="00E74D2C"/>
    <w:rsid w:val="00E754EB"/>
    <w:rsid w:val="00E757E2"/>
    <w:rsid w:val="00E759CD"/>
    <w:rsid w:val="00E75C5D"/>
    <w:rsid w:val="00E75C95"/>
    <w:rsid w:val="00E76225"/>
    <w:rsid w:val="00E76283"/>
    <w:rsid w:val="00E766B5"/>
    <w:rsid w:val="00E76712"/>
    <w:rsid w:val="00E76AB7"/>
    <w:rsid w:val="00E7764D"/>
    <w:rsid w:val="00E7773E"/>
    <w:rsid w:val="00E778E1"/>
    <w:rsid w:val="00E778F9"/>
    <w:rsid w:val="00E7792C"/>
    <w:rsid w:val="00E77B2B"/>
    <w:rsid w:val="00E77BAD"/>
    <w:rsid w:val="00E77FCB"/>
    <w:rsid w:val="00E80523"/>
    <w:rsid w:val="00E809DE"/>
    <w:rsid w:val="00E80A95"/>
    <w:rsid w:val="00E81358"/>
    <w:rsid w:val="00E8153F"/>
    <w:rsid w:val="00E8167D"/>
    <w:rsid w:val="00E818F2"/>
    <w:rsid w:val="00E81945"/>
    <w:rsid w:val="00E81E2D"/>
    <w:rsid w:val="00E83797"/>
    <w:rsid w:val="00E83DF5"/>
    <w:rsid w:val="00E83EDE"/>
    <w:rsid w:val="00E83F10"/>
    <w:rsid w:val="00E84574"/>
    <w:rsid w:val="00E85415"/>
    <w:rsid w:val="00E85575"/>
    <w:rsid w:val="00E855F8"/>
    <w:rsid w:val="00E85818"/>
    <w:rsid w:val="00E859D8"/>
    <w:rsid w:val="00E87877"/>
    <w:rsid w:val="00E903E8"/>
    <w:rsid w:val="00E90621"/>
    <w:rsid w:val="00E90910"/>
    <w:rsid w:val="00E90C73"/>
    <w:rsid w:val="00E91099"/>
    <w:rsid w:val="00E917BC"/>
    <w:rsid w:val="00E917EB"/>
    <w:rsid w:val="00E92A5B"/>
    <w:rsid w:val="00E93719"/>
    <w:rsid w:val="00E93A32"/>
    <w:rsid w:val="00E94039"/>
    <w:rsid w:val="00E944B7"/>
    <w:rsid w:val="00E94649"/>
    <w:rsid w:val="00E948AE"/>
    <w:rsid w:val="00E94E05"/>
    <w:rsid w:val="00E95197"/>
    <w:rsid w:val="00E95752"/>
    <w:rsid w:val="00E95B8D"/>
    <w:rsid w:val="00E960E6"/>
    <w:rsid w:val="00E96291"/>
    <w:rsid w:val="00E967D2"/>
    <w:rsid w:val="00E970F5"/>
    <w:rsid w:val="00E975C6"/>
    <w:rsid w:val="00E97662"/>
    <w:rsid w:val="00E979CE"/>
    <w:rsid w:val="00E97ABC"/>
    <w:rsid w:val="00EA0137"/>
    <w:rsid w:val="00EA020C"/>
    <w:rsid w:val="00EA0456"/>
    <w:rsid w:val="00EA04C2"/>
    <w:rsid w:val="00EA04CF"/>
    <w:rsid w:val="00EA1A7A"/>
    <w:rsid w:val="00EA2220"/>
    <w:rsid w:val="00EA27A8"/>
    <w:rsid w:val="00EA2FBF"/>
    <w:rsid w:val="00EA373F"/>
    <w:rsid w:val="00EA3964"/>
    <w:rsid w:val="00EA3FF0"/>
    <w:rsid w:val="00EA40C3"/>
    <w:rsid w:val="00EA484B"/>
    <w:rsid w:val="00EA4F65"/>
    <w:rsid w:val="00EA58C0"/>
    <w:rsid w:val="00EA5C4A"/>
    <w:rsid w:val="00EA6634"/>
    <w:rsid w:val="00EA67BA"/>
    <w:rsid w:val="00EA702F"/>
    <w:rsid w:val="00EA744B"/>
    <w:rsid w:val="00EA74F0"/>
    <w:rsid w:val="00EA7D8A"/>
    <w:rsid w:val="00EB028F"/>
    <w:rsid w:val="00EB040F"/>
    <w:rsid w:val="00EB161E"/>
    <w:rsid w:val="00EB1FC2"/>
    <w:rsid w:val="00EB1FEB"/>
    <w:rsid w:val="00EB20AD"/>
    <w:rsid w:val="00EB2204"/>
    <w:rsid w:val="00EB3094"/>
    <w:rsid w:val="00EB30AB"/>
    <w:rsid w:val="00EB3293"/>
    <w:rsid w:val="00EB39E2"/>
    <w:rsid w:val="00EB41EB"/>
    <w:rsid w:val="00EB422C"/>
    <w:rsid w:val="00EB446C"/>
    <w:rsid w:val="00EB476F"/>
    <w:rsid w:val="00EB4876"/>
    <w:rsid w:val="00EB4D46"/>
    <w:rsid w:val="00EB4DC3"/>
    <w:rsid w:val="00EB5065"/>
    <w:rsid w:val="00EB5350"/>
    <w:rsid w:val="00EB595A"/>
    <w:rsid w:val="00EB5FE0"/>
    <w:rsid w:val="00EB5FFD"/>
    <w:rsid w:val="00EB6B12"/>
    <w:rsid w:val="00EB73CC"/>
    <w:rsid w:val="00EB755A"/>
    <w:rsid w:val="00EB79AF"/>
    <w:rsid w:val="00EB7C59"/>
    <w:rsid w:val="00EB7CD6"/>
    <w:rsid w:val="00EC00B9"/>
    <w:rsid w:val="00EC0947"/>
    <w:rsid w:val="00EC0F67"/>
    <w:rsid w:val="00EC0FA5"/>
    <w:rsid w:val="00EC1243"/>
    <w:rsid w:val="00EC1767"/>
    <w:rsid w:val="00EC1B59"/>
    <w:rsid w:val="00EC1C6C"/>
    <w:rsid w:val="00EC1DB5"/>
    <w:rsid w:val="00EC1E4F"/>
    <w:rsid w:val="00EC2372"/>
    <w:rsid w:val="00EC2BD8"/>
    <w:rsid w:val="00EC2E2A"/>
    <w:rsid w:val="00EC2E47"/>
    <w:rsid w:val="00EC3285"/>
    <w:rsid w:val="00EC3BEF"/>
    <w:rsid w:val="00EC3D0C"/>
    <w:rsid w:val="00EC4692"/>
    <w:rsid w:val="00EC497D"/>
    <w:rsid w:val="00EC4B33"/>
    <w:rsid w:val="00EC5A74"/>
    <w:rsid w:val="00EC658B"/>
    <w:rsid w:val="00EC686A"/>
    <w:rsid w:val="00EC6D2A"/>
    <w:rsid w:val="00EC773A"/>
    <w:rsid w:val="00ED03D6"/>
    <w:rsid w:val="00ED0629"/>
    <w:rsid w:val="00ED106B"/>
    <w:rsid w:val="00ED113E"/>
    <w:rsid w:val="00ED1D25"/>
    <w:rsid w:val="00ED25B4"/>
    <w:rsid w:val="00ED277E"/>
    <w:rsid w:val="00ED27F7"/>
    <w:rsid w:val="00ED2946"/>
    <w:rsid w:val="00ED2C89"/>
    <w:rsid w:val="00ED2D02"/>
    <w:rsid w:val="00ED2D6A"/>
    <w:rsid w:val="00ED2DA0"/>
    <w:rsid w:val="00ED31AD"/>
    <w:rsid w:val="00ED3760"/>
    <w:rsid w:val="00ED3A33"/>
    <w:rsid w:val="00ED3D27"/>
    <w:rsid w:val="00ED49AE"/>
    <w:rsid w:val="00ED4FC7"/>
    <w:rsid w:val="00ED5207"/>
    <w:rsid w:val="00ED5569"/>
    <w:rsid w:val="00ED55F2"/>
    <w:rsid w:val="00ED563B"/>
    <w:rsid w:val="00ED5868"/>
    <w:rsid w:val="00ED5FD9"/>
    <w:rsid w:val="00ED6111"/>
    <w:rsid w:val="00ED62FF"/>
    <w:rsid w:val="00ED649F"/>
    <w:rsid w:val="00ED6E86"/>
    <w:rsid w:val="00ED701A"/>
    <w:rsid w:val="00ED7081"/>
    <w:rsid w:val="00ED7223"/>
    <w:rsid w:val="00ED7488"/>
    <w:rsid w:val="00ED7C43"/>
    <w:rsid w:val="00ED7CEF"/>
    <w:rsid w:val="00EE0A27"/>
    <w:rsid w:val="00EE0D1F"/>
    <w:rsid w:val="00EE0F38"/>
    <w:rsid w:val="00EE177C"/>
    <w:rsid w:val="00EE1CA5"/>
    <w:rsid w:val="00EE1F09"/>
    <w:rsid w:val="00EE2A1E"/>
    <w:rsid w:val="00EE31EB"/>
    <w:rsid w:val="00EE3648"/>
    <w:rsid w:val="00EE3DFB"/>
    <w:rsid w:val="00EE3EA1"/>
    <w:rsid w:val="00EE4ACC"/>
    <w:rsid w:val="00EE4EF4"/>
    <w:rsid w:val="00EE5618"/>
    <w:rsid w:val="00EE6787"/>
    <w:rsid w:val="00EE68AC"/>
    <w:rsid w:val="00EE6959"/>
    <w:rsid w:val="00EE6C4B"/>
    <w:rsid w:val="00EE7035"/>
    <w:rsid w:val="00EE78FA"/>
    <w:rsid w:val="00EE7B2B"/>
    <w:rsid w:val="00EE7B6D"/>
    <w:rsid w:val="00EF0092"/>
    <w:rsid w:val="00EF0439"/>
    <w:rsid w:val="00EF0B07"/>
    <w:rsid w:val="00EF0ED4"/>
    <w:rsid w:val="00EF1319"/>
    <w:rsid w:val="00EF160B"/>
    <w:rsid w:val="00EF1C85"/>
    <w:rsid w:val="00EF2375"/>
    <w:rsid w:val="00EF285A"/>
    <w:rsid w:val="00EF2A6C"/>
    <w:rsid w:val="00EF3645"/>
    <w:rsid w:val="00EF3866"/>
    <w:rsid w:val="00EF3957"/>
    <w:rsid w:val="00EF3AF2"/>
    <w:rsid w:val="00EF3C21"/>
    <w:rsid w:val="00EF4423"/>
    <w:rsid w:val="00EF46B6"/>
    <w:rsid w:val="00EF4735"/>
    <w:rsid w:val="00EF4B18"/>
    <w:rsid w:val="00EF4DDE"/>
    <w:rsid w:val="00EF59CD"/>
    <w:rsid w:val="00EF5B44"/>
    <w:rsid w:val="00EF5BD3"/>
    <w:rsid w:val="00EF5F85"/>
    <w:rsid w:val="00EF6081"/>
    <w:rsid w:val="00EF636C"/>
    <w:rsid w:val="00EF6494"/>
    <w:rsid w:val="00EF66FC"/>
    <w:rsid w:val="00EF687C"/>
    <w:rsid w:val="00EF6DDF"/>
    <w:rsid w:val="00EF706B"/>
    <w:rsid w:val="00EF712A"/>
    <w:rsid w:val="00EF7377"/>
    <w:rsid w:val="00EF7724"/>
    <w:rsid w:val="00EF7BE6"/>
    <w:rsid w:val="00EF7D3F"/>
    <w:rsid w:val="00F00040"/>
    <w:rsid w:val="00F0015E"/>
    <w:rsid w:val="00F00382"/>
    <w:rsid w:val="00F00579"/>
    <w:rsid w:val="00F011FD"/>
    <w:rsid w:val="00F016E7"/>
    <w:rsid w:val="00F017B8"/>
    <w:rsid w:val="00F02638"/>
    <w:rsid w:val="00F026E9"/>
    <w:rsid w:val="00F02B4E"/>
    <w:rsid w:val="00F02C23"/>
    <w:rsid w:val="00F02C66"/>
    <w:rsid w:val="00F0303F"/>
    <w:rsid w:val="00F031AE"/>
    <w:rsid w:val="00F03340"/>
    <w:rsid w:val="00F03394"/>
    <w:rsid w:val="00F0420E"/>
    <w:rsid w:val="00F042BF"/>
    <w:rsid w:val="00F052FD"/>
    <w:rsid w:val="00F054EE"/>
    <w:rsid w:val="00F057CC"/>
    <w:rsid w:val="00F05838"/>
    <w:rsid w:val="00F059C3"/>
    <w:rsid w:val="00F05E0B"/>
    <w:rsid w:val="00F05ECF"/>
    <w:rsid w:val="00F064BD"/>
    <w:rsid w:val="00F064E3"/>
    <w:rsid w:val="00F06981"/>
    <w:rsid w:val="00F06E94"/>
    <w:rsid w:val="00F1018B"/>
    <w:rsid w:val="00F104A5"/>
    <w:rsid w:val="00F105BC"/>
    <w:rsid w:val="00F108D6"/>
    <w:rsid w:val="00F10B0F"/>
    <w:rsid w:val="00F10CD9"/>
    <w:rsid w:val="00F10FBD"/>
    <w:rsid w:val="00F11371"/>
    <w:rsid w:val="00F11433"/>
    <w:rsid w:val="00F114D3"/>
    <w:rsid w:val="00F12382"/>
    <w:rsid w:val="00F12568"/>
    <w:rsid w:val="00F132B6"/>
    <w:rsid w:val="00F1341A"/>
    <w:rsid w:val="00F136DC"/>
    <w:rsid w:val="00F13E60"/>
    <w:rsid w:val="00F13FA2"/>
    <w:rsid w:val="00F14950"/>
    <w:rsid w:val="00F1497A"/>
    <w:rsid w:val="00F14A25"/>
    <w:rsid w:val="00F14CE5"/>
    <w:rsid w:val="00F15103"/>
    <w:rsid w:val="00F15440"/>
    <w:rsid w:val="00F15A97"/>
    <w:rsid w:val="00F15AD2"/>
    <w:rsid w:val="00F15F5B"/>
    <w:rsid w:val="00F160B7"/>
    <w:rsid w:val="00F16DEE"/>
    <w:rsid w:val="00F1723B"/>
    <w:rsid w:val="00F17713"/>
    <w:rsid w:val="00F17798"/>
    <w:rsid w:val="00F17A0C"/>
    <w:rsid w:val="00F17D39"/>
    <w:rsid w:val="00F17E53"/>
    <w:rsid w:val="00F2062B"/>
    <w:rsid w:val="00F209A1"/>
    <w:rsid w:val="00F20C55"/>
    <w:rsid w:val="00F21B8D"/>
    <w:rsid w:val="00F21BED"/>
    <w:rsid w:val="00F21CC2"/>
    <w:rsid w:val="00F21EEC"/>
    <w:rsid w:val="00F21F02"/>
    <w:rsid w:val="00F21FD0"/>
    <w:rsid w:val="00F220D6"/>
    <w:rsid w:val="00F22842"/>
    <w:rsid w:val="00F2294C"/>
    <w:rsid w:val="00F22C8D"/>
    <w:rsid w:val="00F23034"/>
    <w:rsid w:val="00F230E2"/>
    <w:rsid w:val="00F23462"/>
    <w:rsid w:val="00F23870"/>
    <w:rsid w:val="00F23ED7"/>
    <w:rsid w:val="00F2465A"/>
    <w:rsid w:val="00F247E2"/>
    <w:rsid w:val="00F24969"/>
    <w:rsid w:val="00F24B9C"/>
    <w:rsid w:val="00F24BB6"/>
    <w:rsid w:val="00F24F3A"/>
    <w:rsid w:val="00F24F92"/>
    <w:rsid w:val="00F2520D"/>
    <w:rsid w:val="00F258A7"/>
    <w:rsid w:val="00F25D47"/>
    <w:rsid w:val="00F26076"/>
    <w:rsid w:val="00F263AE"/>
    <w:rsid w:val="00F264F4"/>
    <w:rsid w:val="00F266ED"/>
    <w:rsid w:val="00F27617"/>
    <w:rsid w:val="00F27831"/>
    <w:rsid w:val="00F27BAB"/>
    <w:rsid w:val="00F27BDD"/>
    <w:rsid w:val="00F27C30"/>
    <w:rsid w:val="00F30084"/>
    <w:rsid w:val="00F30300"/>
    <w:rsid w:val="00F30E17"/>
    <w:rsid w:val="00F30EC5"/>
    <w:rsid w:val="00F31096"/>
    <w:rsid w:val="00F318A5"/>
    <w:rsid w:val="00F31A5C"/>
    <w:rsid w:val="00F31F0B"/>
    <w:rsid w:val="00F320FD"/>
    <w:rsid w:val="00F3214F"/>
    <w:rsid w:val="00F32478"/>
    <w:rsid w:val="00F32CD8"/>
    <w:rsid w:val="00F32F5E"/>
    <w:rsid w:val="00F33687"/>
    <w:rsid w:val="00F337D8"/>
    <w:rsid w:val="00F33C94"/>
    <w:rsid w:val="00F34288"/>
    <w:rsid w:val="00F35626"/>
    <w:rsid w:val="00F359F7"/>
    <w:rsid w:val="00F36150"/>
    <w:rsid w:val="00F364D8"/>
    <w:rsid w:val="00F36544"/>
    <w:rsid w:val="00F36D90"/>
    <w:rsid w:val="00F370D0"/>
    <w:rsid w:val="00F37252"/>
    <w:rsid w:val="00F373B2"/>
    <w:rsid w:val="00F37432"/>
    <w:rsid w:val="00F374BF"/>
    <w:rsid w:val="00F375FC"/>
    <w:rsid w:val="00F37A7A"/>
    <w:rsid w:val="00F37B2B"/>
    <w:rsid w:val="00F37FF4"/>
    <w:rsid w:val="00F41BB5"/>
    <w:rsid w:val="00F41F1D"/>
    <w:rsid w:val="00F42427"/>
    <w:rsid w:val="00F42F0D"/>
    <w:rsid w:val="00F433CD"/>
    <w:rsid w:val="00F43516"/>
    <w:rsid w:val="00F436DF"/>
    <w:rsid w:val="00F43D65"/>
    <w:rsid w:val="00F441EA"/>
    <w:rsid w:val="00F44464"/>
    <w:rsid w:val="00F4516D"/>
    <w:rsid w:val="00F458F9"/>
    <w:rsid w:val="00F45F76"/>
    <w:rsid w:val="00F46520"/>
    <w:rsid w:val="00F467BC"/>
    <w:rsid w:val="00F467C4"/>
    <w:rsid w:val="00F46A80"/>
    <w:rsid w:val="00F46AE7"/>
    <w:rsid w:val="00F47169"/>
    <w:rsid w:val="00F47257"/>
    <w:rsid w:val="00F50730"/>
    <w:rsid w:val="00F50AC0"/>
    <w:rsid w:val="00F50DC8"/>
    <w:rsid w:val="00F51942"/>
    <w:rsid w:val="00F51D3E"/>
    <w:rsid w:val="00F51FD1"/>
    <w:rsid w:val="00F52140"/>
    <w:rsid w:val="00F52483"/>
    <w:rsid w:val="00F52640"/>
    <w:rsid w:val="00F52F81"/>
    <w:rsid w:val="00F53157"/>
    <w:rsid w:val="00F533F8"/>
    <w:rsid w:val="00F53506"/>
    <w:rsid w:val="00F5380C"/>
    <w:rsid w:val="00F53A57"/>
    <w:rsid w:val="00F54363"/>
    <w:rsid w:val="00F54744"/>
    <w:rsid w:val="00F54832"/>
    <w:rsid w:val="00F548E1"/>
    <w:rsid w:val="00F54C8D"/>
    <w:rsid w:val="00F54D17"/>
    <w:rsid w:val="00F54FA3"/>
    <w:rsid w:val="00F554E0"/>
    <w:rsid w:val="00F5566D"/>
    <w:rsid w:val="00F55F79"/>
    <w:rsid w:val="00F55FF3"/>
    <w:rsid w:val="00F569CE"/>
    <w:rsid w:val="00F570F2"/>
    <w:rsid w:val="00F5713F"/>
    <w:rsid w:val="00F572E7"/>
    <w:rsid w:val="00F57614"/>
    <w:rsid w:val="00F57735"/>
    <w:rsid w:val="00F57B06"/>
    <w:rsid w:val="00F6014C"/>
    <w:rsid w:val="00F61358"/>
    <w:rsid w:val="00F6176C"/>
    <w:rsid w:val="00F6204A"/>
    <w:rsid w:val="00F6211F"/>
    <w:rsid w:val="00F622B2"/>
    <w:rsid w:val="00F62300"/>
    <w:rsid w:val="00F62607"/>
    <w:rsid w:val="00F626C7"/>
    <w:rsid w:val="00F630FC"/>
    <w:rsid w:val="00F63E78"/>
    <w:rsid w:val="00F64AAF"/>
    <w:rsid w:val="00F64AC4"/>
    <w:rsid w:val="00F64C90"/>
    <w:rsid w:val="00F650B6"/>
    <w:rsid w:val="00F655A6"/>
    <w:rsid w:val="00F6574E"/>
    <w:rsid w:val="00F657DB"/>
    <w:rsid w:val="00F65CC8"/>
    <w:rsid w:val="00F67292"/>
    <w:rsid w:val="00F672BA"/>
    <w:rsid w:val="00F67414"/>
    <w:rsid w:val="00F675B7"/>
    <w:rsid w:val="00F676A4"/>
    <w:rsid w:val="00F67A8E"/>
    <w:rsid w:val="00F67B35"/>
    <w:rsid w:val="00F704D7"/>
    <w:rsid w:val="00F7052A"/>
    <w:rsid w:val="00F7080B"/>
    <w:rsid w:val="00F70966"/>
    <w:rsid w:val="00F70C28"/>
    <w:rsid w:val="00F70E0B"/>
    <w:rsid w:val="00F70E2E"/>
    <w:rsid w:val="00F71780"/>
    <w:rsid w:val="00F72867"/>
    <w:rsid w:val="00F72B30"/>
    <w:rsid w:val="00F72CE7"/>
    <w:rsid w:val="00F73006"/>
    <w:rsid w:val="00F73734"/>
    <w:rsid w:val="00F7377C"/>
    <w:rsid w:val="00F73790"/>
    <w:rsid w:val="00F73AE6"/>
    <w:rsid w:val="00F74458"/>
    <w:rsid w:val="00F74894"/>
    <w:rsid w:val="00F748B7"/>
    <w:rsid w:val="00F74C7B"/>
    <w:rsid w:val="00F74D3F"/>
    <w:rsid w:val="00F75285"/>
    <w:rsid w:val="00F7587F"/>
    <w:rsid w:val="00F7666E"/>
    <w:rsid w:val="00F77191"/>
    <w:rsid w:val="00F77731"/>
    <w:rsid w:val="00F77947"/>
    <w:rsid w:val="00F77C3F"/>
    <w:rsid w:val="00F77F0C"/>
    <w:rsid w:val="00F801B5"/>
    <w:rsid w:val="00F8035B"/>
    <w:rsid w:val="00F80755"/>
    <w:rsid w:val="00F807E1"/>
    <w:rsid w:val="00F80888"/>
    <w:rsid w:val="00F815F3"/>
    <w:rsid w:val="00F81638"/>
    <w:rsid w:val="00F817F8"/>
    <w:rsid w:val="00F81BE0"/>
    <w:rsid w:val="00F82279"/>
    <w:rsid w:val="00F82756"/>
    <w:rsid w:val="00F82816"/>
    <w:rsid w:val="00F83005"/>
    <w:rsid w:val="00F8359C"/>
    <w:rsid w:val="00F83FF0"/>
    <w:rsid w:val="00F844D1"/>
    <w:rsid w:val="00F84704"/>
    <w:rsid w:val="00F847BC"/>
    <w:rsid w:val="00F84BE0"/>
    <w:rsid w:val="00F8532A"/>
    <w:rsid w:val="00F85FE3"/>
    <w:rsid w:val="00F86253"/>
    <w:rsid w:val="00F86823"/>
    <w:rsid w:val="00F868BF"/>
    <w:rsid w:val="00F86B59"/>
    <w:rsid w:val="00F8703B"/>
    <w:rsid w:val="00F87060"/>
    <w:rsid w:val="00F8764A"/>
    <w:rsid w:val="00F876A5"/>
    <w:rsid w:val="00F8790C"/>
    <w:rsid w:val="00F9013A"/>
    <w:rsid w:val="00F901BE"/>
    <w:rsid w:val="00F902CC"/>
    <w:rsid w:val="00F9055F"/>
    <w:rsid w:val="00F9059B"/>
    <w:rsid w:val="00F90629"/>
    <w:rsid w:val="00F90703"/>
    <w:rsid w:val="00F907D1"/>
    <w:rsid w:val="00F90D39"/>
    <w:rsid w:val="00F9100B"/>
    <w:rsid w:val="00F91280"/>
    <w:rsid w:val="00F91844"/>
    <w:rsid w:val="00F92553"/>
    <w:rsid w:val="00F92C1F"/>
    <w:rsid w:val="00F92EE2"/>
    <w:rsid w:val="00F93F1F"/>
    <w:rsid w:val="00F94588"/>
    <w:rsid w:val="00F947D0"/>
    <w:rsid w:val="00F94AF3"/>
    <w:rsid w:val="00F94DA3"/>
    <w:rsid w:val="00F95832"/>
    <w:rsid w:val="00F95A43"/>
    <w:rsid w:val="00F96407"/>
    <w:rsid w:val="00F96CF6"/>
    <w:rsid w:val="00F96E74"/>
    <w:rsid w:val="00F97015"/>
    <w:rsid w:val="00F97738"/>
    <w:rsid w:val="00F97883"/>
    <w:rsid w:val="00F97D83"/>
    <w:rsid w:val="00FA09E2"/>
    <w:rsid w:val="00FA0AFE"/>
    <w:rsid w:val="00FA0C0B"/>
    <w:rsid w:val="00FA0FAF"/>
    <w:rsid w:val="00FA10F6"/>
    <w:rsid w:val="00FA1967"/>
    <w:rsid w:val="00FA2306"/>
    <w:rsid w:val="00FA234E"/>
    <w:rsid w:val="00FA2E6E"/>
    <w:rsid w:val="00FA2F2F"/>
    <w:rsid w:val="00FA33E3"/>
    <w:rsid w:val="00FA34F6"/>
    <w:rsid w:val="00FA3D2F"/>
    <w:rsid w:val="00FA3F99"/>
    <w:rsid w:val="00FA41FD"/>
    <w:rsid w:val="00FA47C7"/>
    <w:rsid w:val="00FA4BF5"/>
    <w:rsid w:val="00FA4C0C"/>
    <w:rsid w:val="00FA561D"/>
    <w:rsid w:val="00FA5724"/>
    <w:rsid w:val="00FA603E"/>
    <w:rsid w:val="00FA612A"/>
    <w:rsid w:val="00FA63A0"/>
    <w:rsid w:val="00FA6854"/>
    <w:rsid w:val="00FA6C1C"/>
    <w:rsid w:val="00FA707D"/>
    <w:rsid w:val="00FA7688"/>
    <w:rsid w:val="00FA7B31"/>
    <w:rsid w:val="00FB0005"/>
    <w:rsid w:val="00FB01D3"/>
    <w:rsid w:val="00FB01D4"/>
    <w:rsid w:val="00FB09F6"/>
    <w:rsid w:val="00FB0B64"/>
    <w:rsid w:val="00FB11C6"/>
    <w:rsid w:val="00FB1945"/>
    <w:rsid w:val="00FB1DB3"/>
    <w:rsid w:val="00FB200A"/>
    <w:rsid w:val="00FB2073"/>
    <w:rsid w:val="00FB213A"/>
    <w:rsid w:val="00FB25EF"/>
    <w:rsid w:val="00FB2803"/>
    <w:rsid w:val="00FB3050"/>
    <w:rsid w:val="00FB3058"/>
    <w:rsid w:val="00FB361D"/>
    <w:rsid w:val="00FB364E"/>
    <w:rsid w:val="00FB3A33"/>
    <w:rsid w:val="00FB3D86"/>
    <w:rsid w:val="00FB49BE"/>
    <w:rsid w:val="00FB4E76"/>
    <w:rsid w:val="00FB4FF4"/>
    <w:rsid w:val="00FB5288"/>
    <w:rsid w:val="00FB5576"/>
    <w:rsid w:val="00FB55F3"/>
    <w:rsid w:val="00FB58C9"/>
    <w:rsid w:val="00FB5F7C"/>
    <w:rsid w:val="00FB6C54"/>
    <w:rsid w:val="00FB708E"/>
    <w:rsid w:val="00FB71E8"/>
    <w:rsid w:val="00FB71F3"/>
    <w:rsid w:val="00FB7811"/>
    <w:rsid w:val="00FB7A66"/>
    <w:rsid w:val="00FB7BC1"/>
    <w:rsid w:val="00FC0256"/>
    <w:rsid w:val="00FC08B4"/>
    <w:rsid w:val="00FC0A88"/>
    <w:rsid w:val="00FC16B8"/>
    <w:rsid w:val="00FC16C7"/>
    <w:rsid w:val="00FC1D00"/>
    <w:rsid w:val="00FC1FF6"/>
    <w:rsid w:val="00FC229A"/>
    <w:rsid w:val="00FC25B9"/>
    <w:rsid w:val="00FC2E67"/>
    <w:rsid w:val="00FC31BF"/>
    <w:rsid w:val="00FC33BC"/>
    <w:rsid w:val="00FC3838"/>
    <w:rsid w:val="00FC3ED9"/>
    <w:rsid w:val="00FC3EE6"/>
    <w:rsid w:val="00FC46B8"/>
    <w:rsid w:val="00FC4A5C"/>
    <w:rsid w:val="00FC4EDF"/>
    <w:rsid w:val="00FC50DE"/>
    <w:rsid w:val="00FC5683"/>
    <w:rsid w:val="00FC5820"/>
    <w:rsid w:val="00FC624B"/>
    <w:rsid w:val="00FC6D8E"/>
    <w:rsid w:val="00FC714E"/>
    <w:rsid w:val="00FD00B0"/>
    <w:rsid w:val="00FD0698"/>
    <w:rsid w:val="00FD13BF"/>
    <w:rsid w:val="00FD18A3"/>
    <w:rsid w:val="00FD1E52"/>
    <w:rsid w:val="00FD1FB9"/>
    <w:rsid w:val="00FD20C6"/>
    <w:rsid w:val="00FD210C"/>
    <w:rsid w:val="00FD23CE"/>
    <w:rsid w:val="00FD335C"/>
    <w:rsid w:val="00FD34AD"/>
    <w:rsid w:val="00FD34C0"/>
    <w:rsid w:val="00FD3CD8"/>
    <w:rsid w:val="00FD4032"/>
    <w:rsid w:val="00FD4202"/>
    <w:rsid w:val="00FD423F"/>
    <w:rsid w:val="00FD47C4"/>
    <w:rsid w:val="00FD4F6E"/>
    <w:rsid w:val="00FD5130"/>
    <w:rsid w:val="00FD515D"/>
    <w:rsid w:val="00FD51D9"/>
    <w:rsid w:val="00FD5A05"/>
    <w:rsid w:val="00FD6406"/>
    <w:rsid w:val="00FD6DBB"/>
    <w:rsid w:val="00FD7084"/>
    <w:rsid w:val="00FD784B"/>
    <w:rsid w:val="00FE00CA"/>
    <w:rsid w:val="00FE0348"/>
    <w:rsid w:val="00FE036A"/>
    <w:rsid w:val="00FE1170"/>
    <w:rsid w:val="00FE2167"/>
    <w:rsid w:val="00FE234D"/>
    <w:rsid w:val="00FE253F"/>
    <w:rsid w:val="00FE2826"/>
    <w:rsid w:val="00FE2A44"/>
    <w:rsid w:val="00FE2BB4"/>
    <w:rsid w:val="00FE35E5"/>
    <w:rsid w:val="00FE3716"/>
    <w:rsid w:val="00FE38A2"/>
    <w:rsid w:val="00FE3AE5"/>
    <w:rsid w:val="00FE45E1"/>
    <w:rsid w:val="00FE4686"/>
    <w:rsid w:val="00FE531A"/>
    <w:rsid w:val="00FE553E"/>
    <w:rsid w:val="00FE57A9"/>
    <w:rsid w:val="00FE5C22"/>
    <w:rsid w:val="00FE5EA5"/>
    <w:rsid w:val="00FE6023"/>
    <w:rsid w:val="00FE6137"/>
    <w:rsid w:val="00FE61A6"/>
    <w:rsid w:val="00FE6A17"/>
    <w:rsid w:val="00FE6DD3"/>
    <w:rsid w:val="00FE6E19"/>
    <w:rsid w:val="00FE6EC3"/>
    <w:rsid w:val="00FE6ED5"/>
    <w:rsid w:val="00FE6FF0"/>
    <w:rsid w:val="00FE7061"/>
    <w:rsid w:val="00FE70B2"/>
    <w:rsid w:val="00FE7768"/>
    <w:rsid w:val="00FF0CAA"/>
    <w:rsid w:val="00FF0E3A"/>
    <w:rsid w:val="00FF150A"/>
    <w:rsid w:val="00FF1554"/>
    <w:rsid w:val="00FF1565"/>
    <w:rsid w:val="00FF16DE"/>
    <w:rsid w:val="00FF2475"/>
    <w:rsid w:val="00FF2A3F"/>
    <w:rsid w:val="00FF37D5"/>
    <w:rsid w:val="00FF38DB"/>
    <w:rsid w:val="00FF3B33"/>
    <w:rsid w:val="00FF3BD2"/>
    <w:rsid w:val="00FF42DF"/>
    <w:rsid w:val="00FF44A8"/>
    <w:rsid w:val="00FF494B"/>
    <w:rsid w:val="00FF4BCA"/>
    <w:rsid w:val="00FF51D2"/>
    <w:rsid w:val="00FF59D5"/>
    <w:rsid w:val="00FF5A4E"/>
    <w:rsid w:val="00FF5C9B"/>
    <w:rsid w:val="00FF6221"/>
    <w:rsid w:val="00FF6863"/>
    <w:rsid w:val="00FF69D7"/>
    <w:rsid w:val="00FF72D4"/>
    <w:rsid w:val="00FF75F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8BEA945"/>
  <w15:docId w15:val="{9A8890D5-6236-430E-81FC-F3C6A4494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qFormat="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qFormat="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qFormat="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99" w:unhideWhenUsed="1"/>
    <w:lsdException w:name="Table Columns 3" w:semiHidden="1" w:uiPriority="99"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99"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iPriority="99"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99"/>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99"/>
    <w:lsdException w:name="Medium Shading 1 Accent 5" w:uiPriority="99"/>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7528"/>
    <w:rPr>
      <w:rFonts w:ascii="Arial Armenian" w:hAnsi="Arial Armenian"/>
      <w:sz w:val="24"/>
      <w:szCs w:val="24"/>
    </w:rPr>
  </w:style>
  <w:style w:type="paragraph" w:styleId="Heading1">
    <w:name w:val="heading 1"/>
    <w:basedOn w:val="Normal"/>
    <w:next w:val="Normal"/>
    <w:link w:val="Heading1Char"/>
    <w:uiPriority w:val="9"/>
    <w:qFormat/>
    <w:rsid w:val="00AD1C4B"/>
    <w:pPr>
      <w:keepNext/>
      <w:overflowPunct w:val="0"/>
      <w:autoSpaceDE w:val="0"/>
      <w:autoSpaceDN w:val="0"/>
      <w:adjustRightInd w:val="0"/>
      <w:spacing w:line="480" w:lineRule="auto"/>
      <w:ind w:firstLine="720"/>
      <w:jc w:val="both"/>
      <w:textAlignment w:val="baseline"/>
      <w:outlineLvl w:val="0"/>
    </w:pPr>
    <w:rPr>
      <w:rFonts w:ascii="Times Armenian" w:hAnsi="Times Armenian"/>
      <w:b/>
      <w:i/>
      <w:sz w:val="26"/>
      <w:szCs w:val="20"/>
    </w:rPr>
  </w:style>
  <w:style w:type="paragraph" w:styleId="Heading2">
    <w:name w:val="heading 2"/>
    <w:aliases w:val="Paranum"/>
    <w:basedOn w:val="Normal"/>
    <w:next w:val="Normal"/>
    <w:link w:val="Heading2Char"/>
    <w:qFormat/>
    <w:rsid w:val="00AD1C4B"/>
    <w:pPr>
      <w:keepNext/>
      <w:overflowPunct w:val="0"/>
      <w:autoSpaceDE w:val="0"/>
      <w:autoSpaceDN w:val="0"/>
      <w:adjustRightInd w:val="0"/>
      <w:spacing w:before="240" w:after="60"/>
      <w:textAlignment w:val="baseline"/>
      <w:outlineLvl w:val="1"/>
    </w:pPr>
    <w:rPr>
      <w:rFonts w:ascii="Arial" w:hAnsi="Arial"/>
      <w:b/>
      <w:i/>
      <w:sz w:val="28"/>
      <w:szCs w:val="20"/>
    </w:rPr>
  </w:style>
  <w:style w:type="paragraph" w:styleId="Heading3">
    <w:name w:val="heading 3"/>
    <w:aliases w:val="Centered,(text),(Sub-Chapter),Heading 3 Char Char Char Char Char Char"/>
    <w:basedOn w:val="Normal"/>
    <w:next w:val="Normal"/>
    <w:link w:val="Heading3Char"/>
    <w:uiPriority w:val="9"/>
    <w:qFormat/>
    <w:rsid w:val="00AD1C4B"/>
    <w:pPr>
      <w:keepNext/>
      <w:overflowPunct w:val="0"/>
      <w:autoSpaceDE w:val="0"/>
      <w:autoSpaceDN w:val="0"/>
      <w:adjustRightInd w:val="0"/>
      <w:spacing w:line="480" w:lineRule="auto"/>
      <w:ind w:firstLine="720"/>
      <w:jc w:val="both"/>
      <w:textAlignment w:val="baseline"/>
      <w:outlineLvl w:val="2"/>
    </w:pPr>
    <w:rPr>
      <w:rFonts w:ascii="Times Armenian" w:hAnsi="Times Armenian"/>
      <w:b/>
      <w:i/>
      <w:sz w:val="28"/>
      <w:szCs w:val="20"/>
      <w:u w:val="single"/>
    </w:rPr>
  </w:style>
  <w:style w:type="paragraph" w:styleId="Heading4">
    <w:name w:val="heading 4"/>
    <w:aliases w:val="Centred,List Paragraph5,PDP DOCUMENT SUBTITLE,Table no. List Paragraph,Абзац списка3,Bullet Points,List Paragraph111,Bullet paras,OBC Bullet,Normal numbered,Titulo 2,Report Para,Number Bullets,Resume Title,heading 4,Citation List"/>
    <w:basedOn w:val="Normal"/>
    <w:next w:val="Normal"/>
    <w:link w:val="Heading4Char"/>
    <w:uiPriority w:val="9"/>
    <w:qFormat/>
    <w:rsid w:val="00AD1C4B"/>
    <w:pPr>
      <w:keepNext/>
      <w:jc w:val="center"/>
      <w:outlineLvl w:val="3"/>
    </w:pPr>
    <w:rPr>
      <w:rFonts w:ascii="Times Armenian" w:hAnsi="Times Armenian"/>
      <w:b/>
      <w:bCs/>
      <w:sz w:val="22"/>
    </w:rPr>
  </w:style>
  <w:style w:type="paragraph" w:styleId="Heading5">
    <w:name w:val="heading 5"/>
    <w:aliases w:val="Side"/>
    <w:basedOn w:val="Normal"/>
    <w:next w:val="Normal"/>
    <w:link w:val="Heading5Char"/>
    <w:uiPriority w:val="9"/>
    <w:qFormat/>
    <w:rsid w:val="00AD1C4B"/>
    <w:pPr>
      <w:keepNext/>
      <w:spacing w:line="360" w:lineRule="auto"/>
      <w:ind w:firstLine="720"/>
      <w:jc w:val="both"/>
      <w:outlineLvl w:val="4"/>
    </w:pPr>
    <w:rPr>
      <w:rFonts w:ascii="Times Armenian" w:hAnsi="Times Armenian"/>
      <w:b/>
      <w:bCs/>
    </w:rPr>
  </w:style>
  <w:style w:type="paragraph" w:styleId="Heading6">
    <w:name w:val="heading 6"/>
    <w:basedOn w:val="Normal"/>
    <w:next w:val="Normal"/>
    <w:link w:val="Heading6Char"/>
    <w:uiPriority w:val="9"/>
    <w:qFormat/>
    <w:rsid w:val="00DD23AB"/>
    <w:pPr>
      <w:keepNext/>
      <w:spacing w:line="360" w:lineRule="auto"/>
      <w:ind w:left="720"/>
      <w:jc w:val="both"/>
      <w:outlineLvl w:val="5"/>
    </w:pPr>
    <w:rPr>
      <w:rFonts w:ascii="Times Armenian" w:hAnsi="Times Armenian"/>
      <w:noProof/>
      <w:u w:val="single"/>
      <w:lang w:val="hy-AM"/>
    </w:rPr>
  </w:style>
  <w:style w:type="paragraph" w:styleId="Heading7">
    <w:name w:val="heading 7"/>
    <w:basedOn w:val="Normal"/>
    <w:next w:val="Normal"/>
    <w:link w:val="Heading7Char"/>
    <w:uiPriority w:val="99"/>
    <w:qFormat/>
    <w:rsid w:val="00184E74"/>
    <w:pPr>
      <w:spacing w:before="240" w:after="60"/>
      <w:outlineLvl w:val="6"/>
    </w:pPr>
    <w:rPr>
      <w:rFonts w:ascii="Times New Roman" w:hAnsi="Times New Roman"/>
    </w:rPr>
  </w:style>
  <w:style w:type="paragraph" w:styleId="Heading8">
    <w:name w:val="heading 8"/>
    <w:basedOn w:val="Normal"/>
    <w:next w:val="Normal"/>
    <w:link w:val="Heading8Char"/>
    <w:uiPriority w:val="99"/>
    <w:qFormat/>
    <w:rsid w:val="00360E40"/>
    <w:pPr>
      <w:spacing w:before="240" w:after="60"/>
      <w:outlineLvl w:val="7"/>
    </w:pPr>
    <w:rPr>
      <w:rFonts w:ascii="Times New Roman" w:hAnsi="Times New Roman"/>
      <w:i/>
      <w:iCs/>
    </w:rPr>
  </w:style>
  <w:style w:type="paragraph" w:styleId="Heading9">
    <w:name w:val="heading 9"/>
    <w:basedOn w:val="Normal"/>
    <w:next w:val="Normal"/>
    <w:link w:val="Heading9Char"/>
    <w:uiPriority w:val="99"/>
    <w:qFormat/>
    <w:rsid w:val="00DD23AB"/>
    <w:pPr>
      <w:overflowPunct w:val="0"/>
      <w:autoSpaceDE w:val="0"/>
      <w:autoSpaceDN w:val="0"/>
      <w:adjustRightInd w:val="0"/>
      <w:spacing w:before="240" w:after="60"/>
      <w:textAlignment w:val="baseline"/>
      <w:outlineLvl w:val="8"/>
    </w:pPr>
    <w:rPr>
      <w:rFonts w:ascii="Times New Roman" w:hAnsi="Times New Roman"/>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rsid w:val="009712A5"/>
    <w:pPr>
      <w:spacing w:after="160" w:line="240" w:lineRule="exact"/>
    </w:pPr>
    <w:rPr>
      <w:rFonts w:ascii="Arial" w:hAnsi="Arial" w:cs="Arial"/>
      <w:sz w:val="20"/>
      <w:szCs w:val="20"/>
    </w:rPr>
  </w:style>
  <w:style w:type="paragraph" w:styleId="BodyText">
    <w:name w:val="Body Text"/>
    <w:aliases w:val="(Main Text),date,Body Text (Main text)"/>
    <w:basedOn w:val="Normal"/>
    <w:link w:val="BodyTextChar"/>
    <w:uiPriority w:val="99"/>
    <w:qFormat/>
    <w:rsid w:val="00AD1C4B"/>
    <w:pPr>
      <w:overflowPunct w:val="0"/>
      <w:autoSpaceDE w:val="0"/>
      <w:autoSpaceDN w:val="0"/>
      <w:adjustRightInd w:val="0"/>
      <w:spacing w:line="360" w:lineRule="auto"/>
      <w:jc w:val="center"/>
      <w:textAlignment w:val="baseline"/>
    </w:pPr>
    <w:rPr>
      <w:rFonts w:ascii="Times Armenian" w:hAnsi="Times Armenian"/>
      <w:b/>
      <w:i/>
      <w:szCs w:val="20"/>
    </w:rPr>
  </w:style>
  <w:style w:type="paragraph" w:styleId="Footer">
    <w:name w:val="footer"/>
    <w:basedOn w:val="Normal"/>
    <w:link w:val="FooterChar"/>
    <w:uiPriority w:val="99"/>
    <w:rsid w:val="00AD1C4B"/>
    <w:pPr>
      <w:tabs>
        <w:tab w:val="center" w:pos="4320"/>
        <w:tab w:val="right" w:pos="8640"/>
      </w:tabs>
      <w:overflowPunct w:val="0"/>
      <w:autoSpaceDE w:val="0"/>
      <w:autoSpaceDN w:val="0"/>
      <w:adjustRightInd w:val="0"/>
      <w:textAlignment w:val="baseline"/>
    </w:pPr>
    <w:rPr>
      <w:szCs w:val="20"/>
    </w:rPr>
  </w:style>
  <w:style w:type="character" w:styleId="PageNumber">
    <w:name w:val="page number"/>
    <w:basedOn w:val="DefaultParagraphFont"/>
    <w:uiPriority w:val="99"/>
    <w:rsid w:val="00AD1C4B"/>
  </w:style>
  <w:style w:type="paragraph" w:styleId="BodyText2">
    <w:name w:val="Body Text 2"/>
    <w:basedOn w:val="Normal"/>
    <w:link w:val="BodyText2Char"/>
    <w:uiPriority w:val="99"/>
    <w:rsid w:val="00AD1C4B"/>
    <w:pPr>
      <w:tabs>
        <w:tab w:val="left" w:pos="1418"/>
      </w:tabs>
      <w:overflowPunct w:val="0"/>
      <w:autoSpaceDE w:val="0"/>
      <w:autoSpaceDN w:val="0"/>
      <w:adjustRightInd w:val="0"/>
      <w:spacing w:line="360" w:lineRule="auto"/>
      <w:ind w:firstLine="720"/>
      <w:jc w:val="both"/>
      <w:textAlignment w:val="baseline"/>
    </w:pPr>
    <w:rPr>
      <w:rFonts w:ascii="Times Armenian" w:hAnsi="Times Armenian"/>
      <w:sz w:val="22"/>
      <w:szCs w:val="20"/>
    </w:rPr>
  </w:style>
  <w:style w:type="character" w:customStyle="1" w:styleId="BodyText2Char">
    <w:name w:val="Body Text 2 Char"/>
    <w:link w:val="BodyText2"/>
    <w:uiPriority w:val="99"/>
    <w:rsid w:val="00184E74"/>
    <w:rPr>
      <w:rFonts w:ascii="Times Armenian" w:hAnsi="Times Armenian"/>
      <w:sz w:val="22"/>
      <w:lang w:val="en-US" w:eastAsia="en-US" w:bidi="ar-SA"/>
    </w:rPr>
  </w:style>
  <w:style w:type="paragraph" w:styleId="BodyTextIndent">
    <w:name w:val="Body Text Indent"/>
    <w:aliases w:val=" (Table Source),(Table Source),Body Text Indent Char2,(Table Source) Char2,(Table Source) Char Char1,Body Text Indent Char Char"/>
    <w:basedOn w:val="Normal"/>
    <w:link w:val="BodyTextIndentChar"/>
    <w:qFormat/>
    <w:rsid w:val="00AD1C4B"/>
    <w:pPr>
      <w:spacing w:line="360" w:lineRule="auto"/>
      <w:ind w:firstLine="720"/>
      <w:jc w:val="both"/>
    </w:pPr>
    <w:rPr>
      <w:rFonts w:ascii="Times Armenian" w:hAnsi="Times Armenian"/>
    </w:rPr>
  </w:style>
  <w:style w:type="paragraph" w:styleId="BodyTextIndent3">
    <w:name w:val="Body Text Indent 3"/>
    <w:basedOn w:val="Normal"/>
    <w:link w:val="BodyTextIndent3Char"/>
    <w:uiPriority w:val="99"/>
    <w:rsid w:val="00AD1C4B"/>
    <w:pPr>
      <w:spacing w:line="360" w:lineRule="auto"/>
      <w:ind w:firstLine="720"/>
      <w:jc w:val="both"/>
    </w:pPr>
    <w:rPr>
      <w:rFonts w:ascii="Times Armenian" w:hAnsi="Times Armenian"/>
    </w:rPr>
  </w:style>
  <w:style w:type="paragraph" w:styleId="Header">
    <w:name w:val="header"/>
    <w:aliases w:val="Header Char Char Char Char Char Char Char Char Char Char,Header Char Char Char Char Char Char Char Char Char Char Char Char,h,Header Char Char Char Char,Header Char Char Char,Header Char Char"/>
    <w:basedOn w:val="Normal"/>
    <w:link w:val="HeaderChar"/>
    <w:uiPriority w:val="99"/>
    <w:qFormat/>
    <w:rsid w:val="00AD1C4B"/>
    <w:pPr>
      <w:tabs>
        <w:tab w:val="center" w:pos="4320"/>
        <w:tab w:val="right" w:pos="8640"/>
      </w:tabs>
    </w:pPr>
    <w:rPr>
      <w:rFonts w:ascii="Times New Roman" w:hAnsi="Times New Roman"/>
    </w:rPr>
  </w:style>
  <w:style w:type="paragraph" w:styleId="FootnoteText">
    <w:name w:val="footnote text"/>
    <w:aliases w:val="fn,ADB,single space,footnote text Char,fn Char,ADB Char,single space Char Char,footnote text,FOOTNOTES Char,FOOTNOTES Char Char Char,FOOTNOTES,Footnote Text Char2 Char,Footnote Text Char1 Char Char,Footnote Text Char2 Char Char Char,f"/>
    <w:basedOn w:val="Normal"/>
    <w:link w:val="FootnoteTextChar1"/>
    <w:uiPriority w:val="99"/>
    <w:qFormat/>
    <w:rsid w:val="00AD1C4B"/>
    <w:rPr>
      <w:sz w:val="20"/>
      <w:szCs w:val="20"/>
    </w:rPr>
  </w:style>
  <w:style w:type="character" w:customStyle="1" w:styleId="FootnoteTextChar1">
    <w:name w:val="Footnote Text Char1"/>
    <w:aliases w:val="fn Char1,ADB Char1,single space Char,footnote text Char Char,fn Char Char,ADB Char Char,single space Char Char Char,footnote text Char2,FOOTNOTES Char Char2,FOOTNOTES Char Char Char Char1,FOOTNOTES Char1,Footnote Text Char2 Char Char"/>
    <w:link w:val="FootnoteText"/>
    <w:uiPriority w:val="99"/>
    <w:rsid w:val="00360E40"/>
    <w:rPr>
      <w:rFonts w:ascii="Arial Armenian" w:hAnsi="Arial Armenian"/>
      <w:lang w:val="en-US" w:eastAsia="en-US" w:bidi="ar-SA"/>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BVI fnr Char Char Char"/>
    <w:link w:val="BVIfnr1"/>
    <w:uiPriority w:val="99"/>
    <w:qFormat/>
    <w:rsid w:val="00AD1C4B"/>
    <w:rPr>
      <w:vertAlign w:val="superscript"/>
    </w:rPr>
  </w:style>
  <w:style w:type="paragraph" w:styleId="BodyTextIndent2">
    <w:name w:val="Body Text Indent 2"/>
    <w:basedOn w:val="Normal"/>
    <w:link w:val="BodyTextIndent2Char"/>
    <w:uiPriority w:val="99"/>
    <w:rsid w:val="00AD1C4B"/>
    <w:pPr>
      <w:spacing w:line="360" w:lineRule="auto"/>
      <w:ind w:firstLine="720"/>
      <w:jc w:val="both"/>
    </w:pPr>
    <w:rPr>
      <w:rFonts w:ascii="Times Armenian" w:hAnsi="Times Armenian"/>
    </w:rPr>
  </w:style>
  <w:style w:type="paragraph" w:styleId="BodyText3">
    <w:name w:val="Body Text 3"/>
    <w:basedOn w:val="Normal"/>
    <w:link w:val="BodyText3Char"/>
    <w:uiPriority w:val="99"/>
    <w:rsid w:val="00AD1C4B"/>
    <w:pPr>
      <w:overflowPunct w:val="0"/>
      <w:autoSpaceDE w:val="0"/>
      <w:autoSpaceDN w:val="0"/>
      <w:adjustRightInd w:val="0"/>
      <w:spacing w:line="360" w:lineRule="auto"/>
      <w:jc w:val="both"/>
      <w:textAlignment w:val="baseline"/>
    </w:pPr>
    <w:rPr>
      <w:rFonts w:ascii="Times Armenian" w:hAnsi="Times Armenian"/>
      <w:i/>
      <w:szCs w:val="20"/>
    </w:rPr>
  </w:style>
  <w:style w:type="paragraph" w:styleId="BalloonText">
    <w:name w:val="Balloon Text"/>
    <w:basedOn w:val="Normal"/>
    <w:link w:val="BalloonTextChar"/>
    <w:uiPriority w:val="99"/>
    <w:rsid w:val="005D6DDA"/>
    <w:rPr>
      <w:rFonts w:ascii="Tahoma" w:hAnsi="Tahoma"/>
      <w:sz w:val="16"/>
      <w:szCs w:val="16"/>
    </w:rPr>
  </w:style>
  <w:style w:type="table" w:styleId="TableGrid">
    <w:name w:val="Table Grid"/>
    <w:basedOn w:val="TableNormal"/>
    <w:uiPriority w:val="59"/>
    <w:rsid w:val="00360E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
    <w:name w:val="Char Char Char Char Char Char Char Char Char Char"/>
    <w:basedOn w:val="Normal"/>
    <w:uiPriority w:val="99"/>
    <w:qFormat/>
    <w:rsid w:val="00360E40"/>
    <w:pPr>
      <w:spacing w:after="160" w:line="240" w:lineRule="exact"/>
    </w:pPr>
    <w:rPr>
      <w:rFonts w:ascii="Arial" w:hAnsi="Arial" w:cs="Arial"/>
      <w:sz w:val="20"/>
      <w:szCs w:val="20"/>
    </w:rPr>
  </w:style>
  <w:style w:type="character" w:customStyle="1" w:styleId="FootnoteTextChar">
    <w:name w:val="Footnote Text Char"/>
    <w:aliases w:val="Footnote Text Char1 Char,Footnote Text Char1 Char Char Char,Footnote Text Char2 Char Char Char Char,Footnote Text Char1 Char Char Char Char Char,Footnote Text Char3,f Char,Footnote Text Char2 Char Char2,Footnote Text Char31"/>
    <w:uiPriority w:val="99"/>
    <w:rsid w:val="00184E74"/>
    <w:rPr>
      <w:noProof/>
      <w:lang w:val="hy-AM" w:eastAsia="en-US" w:bidi="ar-SA"/>
    </w:rPr>
  </w:style>
  <w:style w:type="paragraph" w:customStyle="1" w:styleId="CharCharCharCharCharCharCharCharCharChar1">
    <w:name w:val="Char Char Char Char Char Char Char Char Char Char1"/>
    <w:basedOn w:val="Normal"/>
    <w:uiPriority w:val="99"/>
    <w:qFormat/>
    <w:rsid w:val="00184E74"/>
    <w:pPr>
      <w:spacing w:after="160" w:line="240" w:lineRule="exact"/>
    </w:pPr>
    <w:rPr>
      <w:rFonts w:ascii="Arial" w:hAnsi="Arial" w:cs="Arial"/>
      <w:sz w:val="20"/>
      <w:szCs w:val="20"/>
    </w:rPr>
  </w:style>
  <w:style w:type="character" w:customStyle="1" w:styleId="CharChar4">
    <w:name w:val="Char Char4"/>
    <w:rsid w:val="00184E74"/>
    <w:rPr>
      <w:noProof/>
      <w:lang w:val="hy-AM" w:eastAsia="en-US" w:bidi="ar-SA"/>
    </w:rPr>
  </w:style>
  <w:style w:type="paragraph" w:customStyle="1" w:styleId="2">
    <w:name w:val="Знак Знак2"/>
    <w:basedOn w:val="Normal"/>
    <w:uiPriority w:val="99"/>
    <w:qFormat/>
    <w:rsid w:val="00184E74"/>
    <w:pPr>
      <w:spacing w:after="160" w:line="240" w:lineRule="exact"/>
    </w:pPr>
    <w:rPr>
      <w:rFonts w:ascii="Arial" w:hAnsi="Arial" w:cs="Arial"/>
      <w:sz w:val="20"/>
      <w:szCs w:val="20"/>
    </w:rPr>
  </w:style>
  <w:style w:type="paragraph" w:customStyle="1" w:styleId="Char3CharCharChar">
    <w:name w:val="Char3 Char Char Char"/>
    <w:basedOn w:val="Normal"/>
    <w:next w:val="Normal"/>
    <w:uiPriority w:val="99"/>
    <w:semiHidden/>
    <w:qFormat/>
    <w:rsid w:val="003B665C"/>
    <w:pPr>
      <w:spacing w:after="160" w:line="240" w:lineRule="exact"/>
    </w:pPr>
    <w:rPr>
      <w:rFonts w:ascii="Arial" w:hAnsi="Arial" w:cs="Arial"/>
      <w:sz w:val="20"/>
      <w:szCs w:val="20"/>
      <w:lang w:val="en-GB"/>
    </w:rPr>
  </w:style>
  <w:style w:type="paragraph" w:styleId="NormalWeb">
    <w:name w:val="Normal (Web)"/>
    <w:aliases w:val="webb, webb,Обычный (веб) Знак Знак,Знак Знак Знак Знак,Обычный (веб) Знак Знак Знак,Знак Знак Знак1 Знак Знак Знак Знак Знак,Знак1,Знак, Char Char,Обычный (веб)"/>
    <w:basedOn w:val="Normal"/>
    <w:link w:val="NormalWebChar"/>
    <w:uiPriority w:val="99"/>
    <w:qFormat/>
    <w:rsid w:val="00F72B30"/>
    <w:pPr>
      <w:spacing w:before="100" w:beforeAutospacing="1" w:after="100" w:afterAutospacing="1"/>
    </w:pPr>
    <w:rPr>
      <w:rFonts w:ascii="Times New Roman" w:hAnsi="Times New Roman"/>
    </w:rPr>
  </w:style>
  <w:style w:type="character" w:styleId="Strong">
    <w:name w:val="Strong"/>
    <w:uiPriority w:val="22"/>
    <w:qFormat/>
    <w:rsid w:val="00CC57EF"/>
    <w:rPr>
      <w:b/>
      <w:bCs/>
    </w:rPr>
  </w:style>
  <w:style w:type="paragraph" w:styleId="CommentText">
    <w:name w:val="annotation text"/>
    <w:basedOn w:val="Normal"/>
    <w:link w:val="CommentTextChar"/>
    <w:uiPriority w:val="99"/>
    <w:rsid w:val="009D1097"/>
    <w:rPr>
      <w:rFonts w:ascii="Times New Roman" w:hAnsi="Times New Roman"/>
      <w:noProof/>
      <w:sz w:val="20"/>
      <w:szCs w:val="20"/>
      <w:lang w:val="hy-AM"/>
    </w:rPr>
  </w:style>
  <w:style w:type="paragraph" w:styleId="CommentSubject">
    <w:name w:val="annotation subject"/>
    <w:basedOn w:val="CommentText"/>
    <w:next w:val="CommentText"/>
    <w:link w:val="CommentSubjectChar"/>
    <w:uiPriority w:val="99"/>
    <w:rsid w:val="009D1097"/>
    <w:rPr>
      <w:b/>
      <w:bCs/>
    </w:rPr>
  </w:style>
  <w:style w:type="character" w:customStyle="1" w:styleId="CharChar1">
    <w:name w:val="Char Char1"/>
    <w:rsid w:val="00BD51BD"/>
    <w:rPr>
      <w:rFonts w:ascii="Times Armenian" w:hAnsi="Times Armenian"/>
      <w:sz w:val="22"/>
      <w:lang w:val="en-US" w:eastAsia="en-US" w:bidi="ar-SA"/>
    </w:rPr>
  </w:style>
  <w:style w:type="character" w:customStyle="1" w:styleId="apple-converted-space">
    <w:name w:val="apple-converted-space"/>
    <w:basedOn w:val="DefaultParagraphFont"/>
    <w:uiPriority w:val="99"/>
    <w:rsid w:val="00BD51BD"/>
  </w:style>
  <w:style w:type="character" w:customStyle="1" w:styleId="fnChar3">
    <w:name w:val="fn Char3"/>
    <w:aliases w:val="ADB Char3,single space Char2,footnote text Char Char4,fn Char Char2,ADB Char Char2,single space Char Char Char2,footnote text Char Char5,footnote text Char1,FOOTNOTES Char Char,FOOTNOTES Char Char Char Char,FOOTNOTES Char Char1,FOOTNOTES Char2"/>
    <w:uiPriority w:val="99"/>
    <w:rsid w:val="00786D61"/>
    <w:rPr>
      <w:noProof/>
      <w:lang w:val="hy-AM" w:eastAsia="en-US" w:bidi="ar-SA"/>
    </w:rPr>
  </w:style>
  <w:style w:type="character" w:customStyle="1" w:styleId="fnChar2">
    <w:name w:val="fn Char2"/>
    <w:aliases w:val="ADB Char2,single space Char1,footnote text Char Char2,fn Char Char1,ADB Char Char1,single space Char Char Char1,footnote text Char Char3,footnote text Char Char1,FOOTNOTES Char Char3"/>
    <w:rsid w:val="00786D61"/>
    <w:rPr>
      <w:noProof/>
      <w:lang w:val="hy-AM" w:eastAsia="en-US" w:bidi="ar-SA"/>
    </w:rPr>
  </w:style>
  <w:style w:type="paragraph" w:styleId="EndnoteText">
    <w:name w:val="endnote text"/>
    <w:basedOn w:val="Normal"/>
    <w:link w:val="EndnoteTextChar"/>
    <w:uiPriority w:val="99"/>
    <w:rsid w:val="001C4F78"/>
    <w:rPr>
      <w:sz w:val="20"/>
      <w:szCs w:val="20"/>
    </w:rPr>
  </w:style>
  <w:style w:type="character" w:styleId="EndnoteReference">
    <w:name w:val="endnote reference"/>
    <w:rsid w:val="001C4F78"/>
    <w:rPr>
      <w:vertAlign w:val="superscript"/>
    </w:rPr>
  </w:style>
  <w:style w:type="character" w:customStyle="1" w:styleId="Heading1Char">
    <w:name w:val="Heading 1 Char"/>
    <w:link w:val="Heading1"/>
    <w:uiPriority w:val="9"/>
    <w:locked/>
    <w:rsid w:val="009D02C0"/>
    <w:rPr>
      <w:rFonts w:ascii="Times Armenian" w:hAnsi="Times Armenian"/>
      <w:b/>
      <w:i/>
      <w:sz w:val="26"/>
      <w:lang w:val="en-US" w:eastAsia="en-US" w:bidi="ar-SA"/>
    </w:rPr>
  </w:style>
  <w:style w:type="character" w:customStyle="1" w:styleId="Heading2Char">
    <w:name w:val="Heading 2 Char"/>
    <w:aliases w:val="Paranum Char"/>
    <w:link w:val="Heading2"/>
    <w:rsid w:val="00F64AC4"/>
    <w:rPr>
      <w:rFonts w:ascii="Arial" w:hAnsi="Arial"/>
      <w:b/>
      <w:i/>
      <w:sz w:val="28"/>
    </w:rPr>
  </w:style>
  <w:style w:type="character" w:customStyle="1" w:styleId="Heading3Char">
    <w:name w:val="Heading 3 Char"/>
    <w:aliases w:val="Centered Char,(text) Char,(Sub-Chapter) Char,Heading 3 Char Char Char Char Char Char Char1"/>
    <w:link w:val="Heading3"/>
    <w:uiPriority w:val="99"/>
    <w:rsid w:val="00F64AC4"/>
    <w:rPr>
      <w:rFonts w:ascii="Times Armenian" w:hAnsi="Times Armenian"/>
      <w:b/>
      <w:i/>
      <w:sz w:val="28"/>
      <w:u w:val="single"/>
    </w:rPr>
  </w:style>
  <w:style w:type="character" w:customStyle="1" w:styleId="Heading4Char">
    <w:name w:val="Heading 4 Char"/>
    <w:aliases w:val="Centred Char1,List Paragraph5 Char1,PDP DOCUMENT SUBTITLE Char1,Table no. List Paragraph Char1,Абзац списка3 Char1,Bullet Points Char1,List Paragraph111 Char1,Bullet paras Char1,OBC Bullet Char1,Normal numbered Char,Titulo 2 Char"/>
    <w:link w:val="Heading4"/>
    <w:uiPriority w:val="34"/>
    <w:rsid w:val="00F64AC4"/>
    <w:rPr>
      <w:rFonts w:ascii="Times Armenian" w:hAnsi="Times Armenian"/>
      <w:b/>
      <w:bCs/>
      <w:sz w:val="22"/>
      <w:szCs w:val="24"/>
    </w:rPr>
  </w:style>
  <w:style w:type="character" w:customStyle="1" w:styleId="Heading5Char">
    <w:name w:val="Heading 5 Char"/>
    <w:aliases w:val="Side Char1"/>
    <w:link w:val="Heading5"/>
    <w:uiPriority w:val="99"/>
    <w:rsid w:val="00F64AC4"/>
    <w:rPr>
      <w:rFonts w:ascii="Times Armenian" w:hAnsi="Times Armenian"/>
      <w:b/>
      <w:bCs/>
      <w:sz w:val="24"/>
      <w:szCs w:val="24"/>
    </w:rPr>
  </w:style>
  <w:style w:type="character" w:customStyle="1" w:styleId="Heading7Char">
    <w:name w:val="Heading 7 Char"/>
    <w:link w:val="Heading7"/>
    <w:uiPriority w:val="99"/>
    <w:rsid w:val="00F64AC4"/>
    <w:rPr>
      <w:sz w:val="24"/>
      <w:szCs w:val="24"/>
    </w:rPr>
  </w:style>
  <w:style w:type="character" w:customStyle="1" w:styleId="Heading8Char">
    <w:name w:val="Heading 8 Char"/>
    <w:link w:val="Heading8"/>
    <w:uiPriority w:val="99"/>
    <w:rsid w:val="00F64AC4"/>
    <w:rPr>
      <w:i/>
      <w:iCs/>
      <w:sz w:val="24"/>
      <w:szCs w:val="24"/>
    </w:rPr>
  </w:style>
  <w:style w:type="character" w:customStyle="1" w:styleId="BodyTextChar">
    <w:name w:val="Body Text Char"/>
    <w:aliases w:val="(Main Text) Char,date Char,Body Text (Main text) Char"/>
    <w:link w:val="BodyText"/>
    <w:uiPriority w:val="99"/>
    <w:rsid w:val="00F64AC4"/>
    <w:rPr>
      <w:rFonts w:ascii="Times Armenian" w:hAnsi="Times Armenian"/>
      <w:b/>
      <w:i/>
      <w:sz w:val="24"/>
    </w:rPr>
  </w:style>
  <w:style w:type="character" w:customStyle="1" w:styleId="FooterChar">
    <w:name w:val="Footer Char"/>
    <w:link w:val="Footer"/>
    <w:uiPriority w:val="99"/>
    <w:rsid w:val="00F64AC4"/>
    <w:rPr>
      <w:rFonts w:ascii="Arial Armenian" w:hAnsi="Arial Armenian"/>
      <w:sz w:val="24"/>
    </w:rPr>
  </w:style>
  <w:style w:type="character" w:customStyle="1" w:styleId="BodyTextIndentChar">
    <w:name w:val="Body Text Indent Char"/>
    <w:aliases w:val=" (Table Source) Char,(Table Source) Char,Body Text Indent Char2 Char2,(Table Source) Char2 Char2,(Table Source) Char Char1 Char1,Body Text Indent Char Char Char"/>
    <w:link w:val="BodyTextIndent"/>
    <w:rsid w:val="00F64AC4"/>
    <w:rPr>
      <w:rFonts w:ascii="Times Armenian" w:hAnsi="Times Armenian"/>
      <w:sz w:val="24"/>
      <w:szCs w:val="24"/>
    </w:rPr>
  </w:style>
  <w:style w:type="character" w:customStyle="1" w:styleId="BodyTextIndent3Char">
    <w:name w:val="Body Text Indent 3 Char"/>
    <w:link w:val="BodyTextIndent3"/>
    <w:uiPriority w:val="99"/>
    <w:rsid w:val="00F64AC4"/>
    <w:rPr>
      <w:rFonts w:ascii="Times Armenian" w:hAnsi="Times Armenian"/>
      <w:sz w:val="24"/>
      <w:szCs w:val="24"/>
    </w:rPr>
  </w:style>
  <w:style w:type="character" w:customStyle="1" w:styleId="HeaderChar">
    <w:name w:val="Header Char"/>
    <w:aliases w:val="Header Char Char Char Char Char Char Char Char Char Char Char1,Header Char Char Char Char Char Char Char Char Char Char Char Char Char1,h Char1,Header Char Char Char Char Char,Header Char Char Char Char1,Header Char Char Char1"/>
    <w:link w:val="Header"/>
    <w:uiPriority w:val="99"/>
    <w:rsid w:val="00F64AC4"/>
    <w:rPr>
      <w:sz w:val="24"/>
      <w:szCs w:val="24"/>
    </w:rPr>
  </w:style>
  <w:style w:type="character" w:customStyle="1" w:styleId="BodyTextIndent2Char">
    <w:name w:val="Body Text Indent 2 Char"/>
    <w:link w:val="BodyTextIndent2"/>
    <w:uiPriority w:val="99"/>
    <w:rsid w:val="00F64AC4"/>
    <w:rPr>
      <w:rFonts w:ascii="Times Armenian" w:hAnsi="Times Armenian"/>
      <w:sz w:val="24"/>
      <w:szCs w:val="24"/>
    </w:rPr>
  </w:style>
  <w:style w:type="character" w:customStyle="1" w:styleId="BodyText3Char">
    <w:name w:val="Body Text 3 Char"/>
    <w:link w:val="BodyText3"/>
    <w:uiPriority w:val="99"/>
    <w:rsid w:val="00F64AC4"/>
    <w:rPr>
      <w:rFonts w:ascii="Times Armenian" w:hAnsi="Times Armenian"/>
      <w:i/>
      <w:sz w:val="24"/>
    </w:rPr>
  </w:style>
  <w:style w:type="character" w:customStyle="1" w:styleId="BalloonTextChar">
    <w:name w:val="Balloon Text Char"/>
    <w:link w:val="BalloonText"/>
    <w:uiPriority w:val="99"/>
    <w:rsid w:val="00F64AC4"/>
    <w:rPr>
      <w:rFonts w:ascii="Tahoma" w:hAnsi="Tahoma" w:cs="Tahoma"/>
      <w:sz w:val="16"/>
      <w:szCs w:val="16"/>
    </w:rPr>
  </w:style>
  <w:style w:type="character" w:customStyle="1" w:styleId="CommentTextChar">
    <w:name w:val="Comment Text Char"/>
    <w:link w:val="CommentText"/>
    <w:uiPriority w:val="99"/>
    <w:rsid w:val="00F64AC4"/>
    <w:rPr>
      <w:noProof/>
      <w:lang w:val="hy-AM"/>
    </w:rPr>
  </w:style>
  <w:style w:type="character" w:customStyle="1" w:styleId="CommentSubjectChar">
    <w:name w:val="Comment Subject Char"/>
    <w:link w:val="CommentSubject"/>
    <w:uiPriority w:val="99"/>
    <w:rsid w:val="00F64AC4"/>
    <w:rPr>
      <w:b/>
      <w:bCs/>
      <w:noProof/>
      <w:lang w:val="hy-AM"/>
    </w:rPr>
  </w:style>
  <w:style w:type="character" w:customStyle="1" w:styleId="EndnoteTextChar">
    <w:name w:val="Endnote Text Char"/>
    <w:link w:val="EndnoteText"/>
    <w:uiPriority w:val="99"/>
    <w:rsid w:val="00F64AC4"/>
    <w:rPr>
      <w:rFonts w:ascii="Arial Armenian" w:hAnsi="Arial Armenian"/>
    </w:rPr>
  </w:style>
  <w:style w:type="paragraph" w:styleId="ListParagraph">
    <w:name w:val="List Paragraph"/>
    <w:aliases w:val="Akapit z listą BS,List Paragraph2,Bullets,List Paragraph nowy,List Paragraph (numbered (a)),Liste 1,List Paragraph 1,List_Paragraph,Multilevel para_II,References,IBL List Paragraph,Numbered List Paragraph,Bullet1,List Paragraph4,OBC Bulle"/>
    <w:basedOn w:val="Normal"/>
    <w:link w:val="ListParagraphChar"/>
    <w:uiPriority w:val="34"/>
    <w:qFormat/>
    <w:rsid w:val="003306F4"/>
    <w:pPr>
      <w:ind w:left="720"/>
      <w:contextualSpacing/>
    </w:pPr>
  </w:style>
  <w:style w:type="character" w:customStyle="1" w:styleId="news-content">
    <w:name w:val="news-content"/>
    <w:basedOn w:val="DefaultParagraphFont"/>
    <w:uiPriority w:val="99"/>
    <w:rsid w:val="003028D4"/>
  </w:style>
  <w:style w:type="character" w:styleId="CommentReference">
    <w:name w:val="annotation reference"/>
    <w:rsid w:val="0006055C"/>
    <w:rPr>
      <w:sz w:val="16"/>
      <w:szCs w:val="16"/>
    </w:rPr>
  </w:style>
  <w:style w:type="character" w:customStyle="1" w:styleId="NormalWebChar">
    <w:name w:val="Normal (Web) Char"/>
    <w:aliases w:val="webb Char, webb Char,Обычный (веб) Знак Знак Char,Знак Знак Знак Знак Char,Обычный (веб) Знак Знак Знак Char,Знак Знак Знак1 Знак Знак Знак Знак Знак Char,Знак1 Char,Знак Char, Char Char Char,Обычный (веб) Char"/>
    <w:link w:val="NormalWeb"/>
    <w:uiPriority w:val="99"/>
    <w:locked/>
    <w:rsid w:val="007C3BCB"/>
    <w:rPr>
      <w:sz w:val="24"/>
      <w:szCs w:val="24"/>
    </w:rPr>
  </w:style>
  <w:style w:type="character" w:customStyle="1" w:styleId="ListParagraphChar">
    <w:name w:val="List Paragraph Char"/>
    <w:aliases w:val="Akapit z listą BS Char,List Paragraph2 Char,Bullets Char,List Paragraph nowy Char,List Paragraph (numbered (a)) Char,Liste 1 Char,List Paragraph 1 Char,List_Paragraph Char,Multilevel para_II Char,References Char,Bullet1 Char"/>
    <w:link w:val="ListParagraph"/>
    <w:uiPriority w:val="34"/>
    <w:qFormat/>
    <w:locked/>
    <w:rsid w:val="00157032"/>
    <w:rPr>
      <w:rFonts w:ascii="Arial Armenian" w:hAnsi="Arial Armenian"/>
      <w:sz w:val="24"/>
      <w:szCs w:val="24"/>
    </w:rPr>
  </w:style>
  <w:style w:type="paragraph" w:styleId="TOC1">
    <w:name w:val="toc 1"/>
    <w:basedOn w:val="Normal"/>
    <w:next w:val="Normal"/>
    <w:autoRedefine/>
    <w:uiPriority w:val="39"/>
    <w:rsid w:val="00E37514"/>
    <w:pPr>
      <w:tabs>
        <w:tab w:val="right" w:leader="dot" w:pos="10198"/>
      </w:tabs>
    </w:pPr>
    <w:rPr>
      <w:rFonts w:ascii="GHEA Grapalat" w:hAnsi="GHEA Grapalat" w:cs="Sylfaen"/>
      <w:b/>
      <w:bCs/>
      <w:caps/>
      <w:noProof/>
      <w:color w:val="000000"/>
      <w:sz w:val="20"/>
      <w:szCs w:val="20"/>
    </w:rPr>
  </w:style>
  <w:style w:type="paragraph" w:styleId="TOCHeading">
    <w:name w:val="TOC Heading"/>
    <w:basedOn w:val="Heading1"/>
    <w:next w:val="Normal"/>
    <w:uiPriority w:val="39"/>
    <w:unhideWhenUsed/>
    <w:qFormat/>
    <w:rsid w:val="00036F10"/>
    <w:pPr>
      <w:keepLines/>
      <w:overflowPunct/>
      <w:autoSpaceDE/>
      <w:autoSpaceDN/>
      <w:adjustRightInd/>
      <w:spacing w:before="240" w:line="259" w:lineRule="auto"/>
      <w:ind w:firstLine="0"/>
      <w:jc w:val="left"/>
      <w:textAlignment w:val="auto"/>
      <w:outlineLvl w:val="9"/>
    </w:pPr>
    <w:rPr>
      <w:rFonts w:ascii="Calibri Light" w:hAnsi="Calibri Light"/>
      <w:b w:val="0"/>
      <w:i w:val="0"/>
      <w:color w:val="2E74B5"/>
      <w:sz w:val="32"/>
      <w:szCs w:val="32"/>
    </w:rPr>
  </w:style>
  <w:style w:type="character" w:customStyle="1" w:styleId="Heading1Char1">
    <w:name w:val="Heading 1 Char1"/>
    <w:uiPriority w:val="99"/>
    <w:locked/>
    <w:rsid w:val="00036F10"/>
    <w:rPr>
      <w:rFonts w:ascii="Times Armenian" w:hAnsi="Times Armenian"/>
      <w:b/>
      <w:i/>
      <w:noProof/>
      <w:sz w:val="28"/>
      <w:lang w:val="hy-AM" w:eastAsia="en-US" w:bidi="ar-SA"/>
    </w:rPr>
  </w:style>
  <w:style w:type="character" w:styleId="Hyperlink">
    <w:name w:val="Hyperlink"/>
    <w:uiPriority w:val="99"/>
    <w:unhideWhenUsed/>
    <w:rsid w:val="00C4419B"/>
    <w:rPr>
      <w:color w:val="0563C1"/>
      <w:u w:val="single"/>
    </w:rPr>
  </w:style>
  <w:style w:type="paragraph" w:styleId="TOC2">
    <w:name w:val="toc 2"/>
    <w:basedOn w:val="Normal"/>
    <w:next w:val="Normal"/>
    <w:autoRedefine/>
    <w:uiPriority w:val="39"/>
    <w:rsid w:val="00E37514"/>
    <w:pPr>
      <w:tabs>
        <w:tab w:val="right" w:leader="dot" w:pos="10196"/>
      </w:tabs>
      <w:spacing w:line="276" w:lineRule="auto"/>
      <w:ind w:left="240"/>
    </w:pPr>
    <w:rPr>
      <w:rFonts w:ascii="GHEA Grapalat" w:hAnsi="GHEA Grapalat"/>
      <w:bCs/>
      <w:noProof/>
      <w:sz w:val="20"/>
      <w:szCs w:val="20"/>
      <w:lang w:val="hy-AM"/>
    </w:rPr>
  </w:style>
  <w:style w:type="character" w:customStyle="1" w:styleId="Heading6Char">
    <w:name w:val="Heading 6 Char"/>
    <w:link w:val="Heading6"/>
    <w:uiPriority w:val="9"/>
    <w:rsid w:val="00DD23AB"/>
    <w:rPr>
      <w:rFonts w:ascii="Times Armenian" w:hAnsi="Times Armenian"/>
      <w:noProof/>
      <w:sz w:val="24"/>
      <w:szCs w:val="24"/>
      <w:u w:val="single"/>
      <w:lang w:val="hy-AM"/>
    </w:rPr>
  </w:style>
  <w:style w:type="character" w:customStyle="1" w:styleId="Heading9Char">
    <w:name w:val="Heading 9 Char"/>
    <w:link w:val="Heading9"/>
    <w:uiPriority w:val="99"/>
    <w:rsid w:val="00DD23AB"/>
    <w:rPr>
      <w:sz w:val="22"/>
      <w:lang w:val="en-GB"/>
    </w:rPr>
  </w:style>
  <w:style w:type="character" w:customStyle="1" w:styleId="BodyText2Char1">
    <w:name w:val="Body Text 2 Char1"/>
    <w:uiPriority w:val="99"/>
    <w:rsid w:val="00DD23AB"/>
    <w:rPr>
      <w:rFonts w:ascii="Times Armenian" w:eastAsia="Times New Roman" w:hAnsi="Times Armenian" w:cs="Times New Roman"/>
      <w:noProof/>
      <w:sz w:val="24"/>
      <w:szCs w:val="24"/>
      <w:lang w:val="hy-AM"/>
    </w:rPr>
  </w:style>
  <w:style w:type="character" w:customStyle="1" w:styleId="FooterChar1">
    <w:name w:val="Footer Char1"/>
    <w:uiPriority w:val="99"/>
    <w:rsid w:val="00DD23AB"/>
    <w:rPr>
      <w:rFonts w:ascii="Times New Roman" w:eastAsia="Times New Roman" w:hAnsi="Times New Roman" w:cs="Times New Roman"/>
      <w:noProof/>
      <w:sz w:val="24"/>
      <w:szCs w:val="24"/>
      <w:lang w:val="hy-AM"/>
    </w:rPr>
  </w:style>
  <w:style w:type="paragraph" w:styleId="TOC3">
    <w:name w:val="toc 3"/>
    <w:basedOn w:val="Normal"/>
    <w:next w:val="Normal"/>
    <w:autoRedefine/>
    <w:uiPriority w:val="39"/>
    <w:rsid w:val="00DD23AB"/>
    <w:pPr>
      <w:ind w:left="480"/>
    </w:pPr>
    <w:rPr>
      <w:rFonts w:ascii="Times New Roman" w:hAnsi="Times New Roman"/>
      <w:i/>
      <w:iCs/>
      <w:noProof/>
      <w:sz w:val="20"/>
      <w:szCs w:val="20"/>
      <w:lang w:val="hy-AM"/>
    </w:rPr>
  </w:style>
  <w:style w:type="character" w:customStyle="1" w:styleId="BodyTextChar2">
    <w:name w:val="Body Text Char2"/>
    <w:aliases w:val="(Main Text) Char1,date Char1,Body Text (Main text) Char1"/>
    <w:uiPriority w:val="99"/>
    <w:rsid w:val="00DD23AB"/>
    <w:rPr>
      <w:rFonts w:ascii="Times New Roman" w:eastAsia="Times New Roman" w:hAnsi="Times New Roman" w:cs="Times New Roman"/>
      <w:noProof/>
      <w:sz w:val="24"/>
      <w:szCs w:val="24"/>
      <w:lang w:val="hy-AM"/>
    </w:rPr>
  </w:style>
  <w:style w:type="paragraph" w:customStyle="1" w:styleId="a0">
    <w:name w:val="???????"/>
    <w:uiPriority w:val="99"/>
    <w:qFormat/>
    <w:rsid w:val="00DD23AB"/>
    <w:rPr>
      <w:sz w:val="24"/>
      <w:lang w:eastAsia="ru-RU"/>
    </w:rPr>
  </w:style>
  <w:style w:type="paragraph" w:customStyle="1" w:styleId="10">
    <w:name w:val="???????1"/>
    <w:uiPriority w:val="99"/>
    <w:qFormat/>
    <w:rsid w:val="00DD23AB"/>
    <w:rPr>
      <w:lang w:val="ru-RU" w:eastAsia="ru-RU"/>
    </w:rPr>
  </w:style>
  <w:style w:type="paragraph" w:customStyle="1" w:styleId="3">
    <w:name w:val="???????? ????? ? ????????3"/>
    <w:basedOn w:val="a0"/>
    <w:uiPriority w:val="99"/>
    <w:qFormat/>
    <w:rsid w:val="00DD23AB"/>
    <w:pPr>
      <w:ind w:left="360" w:hanging="360"/>
      <w:jc w:val="both"/>
    </w:pPr>
    <w:rPr>
      <w:rFonts w:ascii="Times Armenian" w:hAnsi="Times Armenian"/>
    </w:rPr>
  </w:style>
  <w:style w:type="paragraph" w:customStyle="1" w:styleId="CharCharCharCharCharCharCharCharCharCharCharChar">
    <w:name w:val="Char Char Char Char Char Char Char Char Char Char Char Char"/>
    <w:basedOn w:val="Normal"/>
    <w:uiPriority w:val="99"/>
    <w:qFormat/>
    <w:rsid w:val="00DD23AB"/>
    <w:pPr>
      <w:spacing w:after="160" w:line="240" w:lineRule="exact"/>
    </w:pPr>
    <w:rPr>
      <w:rFonts w:ascii="Arial" w:hAnsi="Arial" w:cs="Arial"/>
      <w:noProof/>
      <w:sz w:val="20"/>
      <w:szCs w:val="20"/>
      <w:lang w:val="hy-AM"/>
    </w:rPr>
  </w:style>
  <w:style w:type="paragraph" w:customStyle="1" w:styleId="Armenian">
    <w:name w:val="Armenian"/>
    <w:basedOn w:val="Normal"/>
    <w:uiPriority w:val="99"/>
    <w:qFormat/>
    <w:rsid w:val="00DD23AB"/>
    <w:rPr>
      <w:rFonts w:ascii="Agg_Times1" w:hAnsi="Agg_Times1"/>
      <w:noProof/>
      <w:szCs w:val="20"/>
      <w:lang w:val="en-GB"/>
    </w:rPr>
  </w:style>
  <w:style w:type="paragraph" w:styleId="Title">
    <w:name w:val="Title"/>
    <w:basedOn w:val="Normal"/>
    <w:link w:val="TitleChar1"/>
    <w:uiPriority w:val="10"/>
    <w:qFormat/>
    <w:rsid w:val="00DD23AB"/>
    <w:pPr>
      <w:jc w:val="center"/>
    </w:pPr>
    <w:rPr>
      <w:b/>
      <w:noProof/>
      <w:sz w:val="28"/>
      <w:szCs w:val="20"/>
      <w:lang w:val="hy-AM"/>
    </w:rPr>
  </w:style>
  <w:style w:type="character" w:customStyle="1" w:styleId="TitleChar">
    <w:name w:val="Title Char"/>
    <w:uiPriority w:val="10"/>
    <w:rsid w:val="00DD23AB"/>
    <w:rPr>
      <w:rFonts w:ascii="Cambria" w:eastAsia="Times New Roman" w:hAnsi="Cambria" w:cs="Times New Roman"/>
      <w:b/>
      <w:bCs/>
      <w:kern w:val="28"/>
      <w:sz w:val="32"/>
      <w:szCs w:val="32"/>
    </w:rPr>
  </w:style>
  <w:style w:type="paragraph" w:styleId="BlockText">
    <w:name w:val="Block Text"/>
    <w:basedOn w:val="Normal"/>
    <w:uiPriority w:val="99"/>
    <w:rsid w:val="00DD23AB"/>
    <w:pPr>
      <w:tabs>
        <w:tab w:val="left" w:pos="900"/>
      </w:tabs>
      <w:overflowPunct w:val="0"/>
      <w:autoSpaceDE w:val="0"/>
      <w:autoSpaceDN w:val="0"/>
      <w:adjustRightInd w:val="0"/>
      <w:ind w:left="360" w:right="-90" w:firstLine="774"/>
      <w:jc w:val="both"/>
    </w:pPr>
    <w:rPr>
      <w:rFonts w:ascii="Times LatArm" w:hAnsi="Times LatArm"/>
      <w:noProof/>
      <w:sz w:val="28"/>
      <w:szCs w:val="20"/>
      <w:lang w:val="en-GB"/>
    </w:rPr>
  </w:style>
  <w:style w:type="paragraph" w:customStyle="1" w:styleId="11">
    <w:name w:val="????????1"/>
    <w:basedOn w:val="a0"/>
    <w:uiPriority w:val="99"/>
    <w:qFormat/>
    <w:rsid w:val="00DD23AB"/>
    <w:pPr>
      <w:jc w:val="center"/>
    </w:pPr>
    <w:rPr>
      <w:rFonts w:ascii="Times Armenian" w:hAnsi="Times Armenian"/>
      <w:i/>
      <w:sz w:val="28"/>
    </w:rPr>
  </w:style>
  <w:style w:type="paragraph" w:customStyle="1" w:styleId="CharCharCharCharCharCharCharCharCharCharCharCharCharCharChar">
    <w:name w:val="Char Char Char Char Знак Char Знак Char Char Char Char Char Char Char Char Char Char"/>
    <w:basedOn w:val="Normal"/>
    <w:uiPriority w:val="99"/>
    <w:qFormat/>
    <w:rsid w:val="00DD23AB"/>
    <w:pPr>
      <w:tabs>
        <w:tab w:val="left" w:pos="709"/>
      </w:tabs>
    </w:pPr>
    <w:rPr>
      <w:rFonts w:ascii="Tahoma" w:hAnsi="Tahoma"/>
      <w:lang w:val="pl-PL" w:eastAsia="pl-PL"/>
    </w:rPr>
  </w:style>
  <w:style w:type="paragraph" w:customStyle="1" w:styleId="CharCharCharCharChar">
    <w:name w:val="Char Char Char Char Char"/>
    <w:basedOn w:val="Normal"/>
    <w:uiPriority w:val="99"/>
    <w:qFormat/>
    <w:rsid w:val="00DD23AB"/>
    <w:pPr>
      <w:spacing w:after="160" w:line="240" w:lineRule="exact"/>
    </w:pPr>
    <w:rPr>
      <w:rFonts w:ascii="Arial" w:hAnsi="Arial" w:cs="Arial"/>
      <w:sz w:val="20"/>
      <w:szCs w:val="20"/>
    </w:rPr>
  </w:style>
  <w:style w:type="paragraph" w:customStyle="1" w:styleId="ZchnZchn1">
    <w:name w:val="Zchn Zchn1"/>
    <w:basedOn w:val="Normal"/>
    <w:uiPriority w:val="99"/>
    <w:qFormat/>
    <w:rsid w:val="00DD23AB"/>
    <w:pPr>
      <w:spacing w:after="160" w:line="240" w:lineRule="exact"/>
    </w:pPr>
    <w:rPr>
      <w:rFonts w:ascii="Verdana" w:hAnsi="Verdana"/>
      <w:sz w:val="20"/>
      <w:szCs w:val="20"/>
      <w:lang w:val="en-GB"/>
    </w:rPr>
  </w:style>
  <w:style w:type="paragraph" w:customStyle="1" w:styleId="Znak">
    <w:name w:val="Znak"/>
    <w:basedOn w:val="Normal"/>
    <w:uiPriority w:val="99"/>
    <w:qFormat/>
    <w:rsid w:val="00DD23AB"/>
    <w:pPr>
      <w:tabs>
        <w:tab w:val="left" w:pos="709"/>
      </w:tabs>
    </w:pPr>
    <w:rPr>
      <w:rFonts w:ascii="Tahoma" w:hAnsi="Tahoma"/>
      <w:lang w:val="pl-PL" w:eastAsia="pl-PL"/>
    </w:rPr>
  </w:style>
  <w:style w:type="paragraph" w:customStyle="1" w:styleId="a1">
    <w:name w:val="Знак Знак"/>
    <w:basedOn w:val="Normal"/>
    <w:uiPriority w:val="99"/>
    <w:qFormat/>
    <w:rsid w:val="00DD23AB"/>
    <w:pPr>
      <w:spacing w:after="160" w:line="240" w:lineRule="exact"/>
    </w:pPr>
    <w:rPr>
      <w:rFonts w:ascii="Arial" w:hAnsi="Arial" w:cs="Arial"/>
      <w:sz w:val="20"/>
      <w:szCs w:val="20"/>
      <w:lang w:val="en-GB"/>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uiPriority w:val="99"/>
    <w:qFormat/>
    <w:rsid w:val="00DD23AB"/>
    <w:pPr>
      <w:spacing w:after="160" w:line="240" w:lineRule="exact"/>
    </w:pPr>
    <w:rPr>
      <w:rFonts w:ascii="Arial" w:hAnsi="Arial" w:cs="Arial"/>
      <w:sz w:val="20"/>
      <w:szCs w:val="20"/>
    </w:rPr>
  </w:style>
  <w:style w:type="paragraph" w:customStyle="1" w:styleId="DefaultParagraphFontParaChar">
    <w:name w:val="Default Paragraph Font Para Char"/>
    <w:basedOn w:val="Normal"/>
    <w:uiPriority w:val="99"/>
    <w:qFormat/>
    <w:locked/>
    <w:rsid w:val="00DD23AB"/>
    <w:pPr>
      <w:spacing w:after="160"/>
    </w:pPr>
    <w:rPr>
      <w:rFonts w:ascii="Verdana" w:eastAsia="Batang" w:hAnsi="Verdana" w:cs="Verdana"/>
    </w:rPr>
  </w:style>
  <w:style w:type="paragraph" w:customStyle="1" w:styleId="30">
    <w:name w:val="???????? ????? ? ???????? 3"/>
    <w:basedOn w:val="a0"/>
    <w:uiPriority w:val="99"/>
    <w:qFormat/>
    <w:rsid w:val="00DD23AB"/>
    <w:pPr>
      <w:ind w:firstLine="360"/>
      <w:jc w:val="both"/>
    </w:pPr>
    <w:rPr>
      <w:rFonts w:ascii="Times Armenian" w:hAnsi="Times Armenian"/>
      <w:lang w:val="af-ZA"/>
    </w:rPr>
  </w:style>
  <w:style w:type="paragraph" w:customStyle="1" w:styleId="a2">
    <w:name w:val="???????? ????? ? ????????"/>
    <w:basedOn w:val="10"/>
    <w:uiPriority w:val="99"/>
    <w:qFormat/>
    <w:rsid w:val="00DD23AB"/>
    <w:pPr>
      <w:ind w:left="360" w:hanging="360"/>
      <w:jc w:val="both"/>
    </w:pPr>
    <w:rPr>
      <w:rFonts w:ascii="Times Armenian" w:hAnsi="Times Armenian"/>
      <w:sz w:val="24"/>
      <w:lang w:val="en-US"/>
    </w:rPr>
  </w:style>
  <w:style w:type="paragraph" w:customStyle="1" w:styleId="CharCharCharCharCharCharCharCharCharCharCharCharCharCharChar4">
    <w:name w:val="Char Char Char Char Знак Char Знак Char Char Char Char Char Char Char Char Char Char4"/>
    <w:basedOn w:val="Normal"/>
    <w:uiPriority w:val="99"/>
    <w:qFormat/>
    <w:rsid w:val="00DD23AB"/>
    <w:pPr>
      <w:tabs>
        <w:tab w:val="left" w:pos="709"/>
      </w:tabs>
    </w:pPr>
    <w:rPr>
      <w:rFonts w:ascii="Tahoma" w:hAnsi="Tahoma"/>
      <w:lang w:val="pl-PL" w:eastAsia="pl-PL"/>
    </w:rPr>
  </w:style>
  <w:style w:type="paragraph" w:customStyle="1" w:styleId="norm">
    <w:name w:val="norm"/>
    <w:basedOn w:val="Normal"/>
    <w:link w:val="normChar"/>
    <w:uiPriority w:val="99"/>
    <w:qFormat/>
    <w:rsid w:val="00DD23AB"/>
    <w:pPr>
      <w:spacing w:line="480" w:lineRule="auto"/>
      <w:ind w:firstLine="709"/>
      <w:jc w:val="both"/>
    </w:pPr>
    <w:rPr>
      <w:sz w:val="22"/>
      <w:szCs w:val="20"/>
      <w:lang w:eastAsia="ru-RU"/>
    </w:rPr>
  </w:style>
  <w:style w:type="character" w:customStyle="1" w:styleId="normChar">
    <w:name w:val="norm Char"/>
    <w:link w:val="norm"/>
    <w:uiPriority w:val="99"/>
    <w:rsid w:val="00DD23AB"/>
    <w:rPr>
      <w:rFonts w:ascii="Arial Armenian" w:hAnsi="Arial Armenian"/>
      <w:sz w:val="22"/>
      <w:lang w:eastAsia="ru-RU"/>
    </w:rPr>
  </w:style>
  <w:style w:type="paragraph" w:customStyle="1" w:styleId="Char1">
    <w:name w:val="Char1"/>
    <w:basedOn w:val="Normal"/>
    <w:next w:val="Normal"/>
    <w:uiPriority w:val="99"/>
    <w:qFormat/>
    <w:rsid w:val="00DD23AB"/>
    <w:pPr>
      <w:spacing w:after="160" w:line="240" w:lineRule="exact"/>
    </w:pPr>
    <w:rPr>
      <w:rFonts w:ascii="Tahoma" w:hAnsi="Tahoma"/>
      <w:szCs w:val="20"/>
    </w:rPr>
  </w:style>
  <w:style w:type="paragraph" w:customStyle="1" w:styleId="BodyText21">
    <w:name w:val="Body Text 21"/>
    <w:basedOn w:val="Normal"/>
    <w:uiPriority w:val="99"/>
    <w:qFormat/>
    <w:rsid w:val="00DD23AB"/>
    <w:pPr>
      <w:autoSpaceDE w:val="0"/>
      <w:autoSpaceDN w:val="0"/>
      <w:spacing w:line="360" w:lineRule="auto"/>
    </w:pPr>
    <w:rPr>
      <w:sz w:val="20"/>
      <w:szCs w:val="20"/>
    </w:rPr>
  </w:style>
  <w:style w:type="paragraph" w:customStyle="1" w:styleId="20">
    <w:name w:val="???????? ????? 2"/>
    <w:basedOn w:val="a0"/>
    <w:uiPriority w:val="99"/>
    <w:qFormat/>
    <w:rsid w:val="00DD23AB"/>
    <w:pPr>
      <w:jc w:val="center"/>
    </w:pPr>
    <w:rPr>
      <w:rFonts w:ascii="Times Armenian" w:hAnsi="Times Armenian"/>
      <w:i/>
      <w:sz w:val="28"/>
    </w:rPr>
  </w:style>
  <w:style w:type="paragraph" w:customStyle="1" w:styleId="Default">
    <w:name w:val="Default"/>
    <w:link w:val="DefaultChar"/>
    <w:uiPriority w:val="99"/>
    <w:qFormat/>
    <w:rsid w:val="00DD23AB"/>
    <w:pPr>
      <w:autoSpaceDE w:val="0"/>
      <w:autoSpaceDN w:val="0"/>
      <w:adjustRightInd w:val="0"/>
    </w:pPr>
    <w:rPr>
      <w:rFonts w:ascii="Warnock Pro" w:hAnsi="Warnock Pro"/>
      <w:color w:val="000000"/>
      <w:sz w:val="24"/>
      <w:szCs w:val="24"/>
    </w:rPr>
  </w:style>
  <w:style w:type="character" w:styleId="Emphasis">
    <w:name w:val="Emphasis"/>
    <w:uiPriority w:val="99"/>
    <w:qFormat/>
    <w:rsid w:val="00DD23AB"/>
    <w:rPr>
      <w:i/>
      <w:iCs/>
    </w:rPr>
  </w:style>
  <w:style w:type="paragraph" w:customStyle="1" w:styleId="CharCharCharCharCharCharCharCharCharChar4">
    <w:name w:val="Char Char Char Char Char Char Char Char Char Char4"/>
    <w:basedOn w:val="Normal"/>
    <w:uiPriority w:val="99"/>
    <w:qFormat/>
    <w:rsid w:val="00DD23AB"/>
    <w:pPr>
      <w:spacing w:after="160" w:line="240" w:lineRule="exact"/>
    </w:pPr>
    <w:rPr>
      <w:rFonts w:ascii="Arial" w:hAnsi="Arial" w:cs="Arial"/>
      <w:sz w:val="20"/>
      <w:szCs w:val="20"/>
    </w:rPr>
  </w:style>
  <w:style w:type="character" w:styleId="FollowedHyperlink">
    <w:name w:val="FollowedHyperlink"/>
    <w:uiPriority w:val="99"/>
    <w:rsid w:val="00DD23AB"/>
    <w:rPr>
      <w:color w:val="800080"/>
      <w:u w:val="single"/>
    </w:rPr>
  </w:style>
  <w:style w:type="paragraph" w:customStyle="1" w:styleId="ListParagraph1">
    <w:name w:val="List Paragraph1"/>
    <w:aliases w:val="Абзац списка1,Paragraphe de liste PBLH"/>
    <w:basedOn w:val="Normal"/>
    <w:uiPriority w:val="99"/>
    <w:qFormat/>
    <w:rsid w:val="00DD23AB"/>
    <w:pPr>
      <w:ind w:left="720"/>
      <w:contextualSpacing/>
    </w:pPr>
    <w:rPr>
      <w:rFonts w:ascii="Times New Roman" w:hAnsi="Times New Roman"/>
      <w:sz w:val="20"/>
      <w:szCs w:val="20"/>
      <w:lang w:val="en-AU" w:eastAsia="ru-RU"/>
    </w:rPr>
  </w:style>
  <w:style w:type="paragraph" w:customStyle="1" w:styleId="CharChar1CharCharChar1Char">
    <w:name w:val="Char Char1 Char Char Char1 Char"/>
    <w:basedOn w:val="Normal"/>
    <w:autoRedefine/>
    <w:uiPriority w:val="99"/>
    <w:qFormat/>
    <w:rsid w:val="00DD23AB"/>
    <w:rPr>
      <w:rFonts w:ascii="Times New Roman" w:eastAsia="SimSun" w:hAnsi="Times New Roman"/>
      <w:sz w:val="20"/>
      <w:szCs w:val="20"/>
      <w:lang w:eastAsia="ru-RU"/>
    </w:rPr>
  </w:style>
  <w:style w:type="paragraph" w:customStyle="1" w:styleId="mechtex">
    <w:name w:val="mechtex"/>
    <w:basedOn w:val="Normal"/>
    <w:link w:val="mechtexChar"/>
    <w:uiPriority w:val="99"/>
    <w:qFormat/>
    <w:rsid w:val="00DD23AB"/>
    <w:pPr>
      <w:jc w:val="center"/>
    </w:pPr>
    <w:rPr>
      <w:sz w:val="22"/>
      <w:szCs w:val="22"/>
      <w:lang w:eastAsia="ru-RU"/>
    </w:rPr>
  </w:style>
  <w:style w:type="character" w:customStyle="1" w:styleId="mechtexChar">
    <w:name w:val="mechtex Char"/>
    <w:link w:val="mechtex"/>
    <w:uiPriority w:val="99"/>
    <w:rsid w:val="00DD23AB"/>
    <w:rPr>
      <w:rFonts w:ascii="Arial Armenian" w:hAnsi="Arial Armenian"/>
      <w:sz w:val="22"/>
      <w:szCs w:val="22"/>
      <w:lang w:eastAsia="ru-RU"/>
    </w:rPr>
  </w:style>
  <w:style w:type="paragraph" w:customStyle="1" w:styleId="6">
    <w:name w:val="Знак Знак6"/>
    <w:basedOn w:val="Normal"/>
    <w:autoRedefine/>
    <w:uiPriority w:val="99"/>
    <w:qFormat/>
    <w:rsid w:val="00DD23AB"/>
    <w:rPr>
      <w:rFonts w:ascii="Times New Roman" w:eastAsia="SimSun" w:hAnsi="Times New Roman"/>
      <w:sz w:val="20"/>
      <w:szCs w:val="20"/>
      <w:lang w:eastAsia="ru-RU"/>
    </w:rPr>
  </w:style>
  <w:style w:type="paragraph" w:customStyle="1" w:styleId="Znak4">
    <w:name w:val="Znak4"/>
    <w:basedOn w:val="Normal"/>
    <w:uiPriority w:val="99"/>
    <w:qFormat/>
    <w:rsid w:val="00DD23AB"/>
    <w:pPr>
      <w:tabs>
        <w:tab w:val="left" w:pos="709"/>
      </w:tabs>
    </w:pPr>
    <w:rPr>
      <w:rFonts w:ascii="Tahoma" w:hAnsi="Tahoma"/>
      <w:lang w:val="pl-PL" w:eastAsia="pl-PL"/>
    </w:rPr>
  </w:style>
  <w:style w:type="character" w:customStyle="1" w:styleId="t101">
    <w:name w:val="t101"/>
    <w:uiPriority w:val="99"/>
    <w:rsid w:val="00DD23AB"/>
    <w:rPr>
      <w:b/>
      <w:bCs/>
      <w:color w:val="0000FF"/>
    </w:rPr>
  </w:style>
  <w:style w:type="paragraph" w:styleId="Caption">
    <w:name w:val="caption"/>
    <w:basedOn w:val="Normal"/>
    <w:next w:val="Normal"/>
    <w:uiPriority w:val="35"/>
    <w:qFormat/>
    <w:rsid w:val="00DD23AB"/>
    <w:pPr>
      <w:spacing w:before="120" w:after="120"/>
      <w:jc w:val="both"/>
    </w:pPr>
    <w:rPr>
      <w:rFonts w:ascii="Times Armenian" w:hAnsi="Times Armenian"/>
      <w:b/>
      <w:bCs/>
      <w:sz w:val="20"/>
      <w:lang w:val="en-GB"/>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uiPriority w:val="99"/>
    <w:qFormat/>
    <w:rsid w:val="00DD23AB"/>
    <w:pPr>
      <w:spacing w:after="120"/>
      <w:ind w:left="360"/>
    </w:pPr>
    <w:rPr>
      <w:rFonts w:ascii="Times New Roman" w:hAnsi="Times New Roman"/>
      <w:sz w:val="20"/>
    </w:rPr>
  </w:style>
  <w:style w:type="table" w:styleId="TableColumns2">
    <w:name w:val="Table Columns 2"/>
    <w:basedOn w:val="TableNormal"/>
    <w:uiPriority w:val="99"/>
    <w:rsid w:val="00DD23A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DD23A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ntemporary">
    <w:name w:val="Table Contemporary"/>
    <w:basedOn w:val="TableNormal"/>
    <w:uiPriority w:val="99"/>
    <w:rsid w:val="00DD23A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List7">
    <w:name w:val="Table List 7"/>
    <w:basedOn w:val="TableNormal"/>
    <w:uiPriority w:val="99"/>
    <w:rsid w:val="00DD23A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CharCharChar">
    <w:name w:val="Char Char Char Знак"/>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
    <w:name w:val="Char Char Char1 Char Char Char Char Char Char Char Char Char1 Char"/>
    <w:basedOn w:val="Normal"/>
    <w:uiPriority w:val="99"/>
    <w:qFormat/>
    <w:rsid w:val="00DD23AB"/>
    <w:pPr>
      <w:spacing w:after="160" w:line="240" w:lineRule="exact"/>
    </w:pPr>
    <w:rPr>
      <w:rFonts w:ascii="Arial" w:hAnsi="Arial" w:cs="Arial"/>
      <w:sz w:val="20"/>
      <w:szCs w:val="20"/>
    </w:rPr>
  </w:style>
  <w:style w:type="paragraph" w:customStyle="1" w:styleId="Char8">
    <w:name w:val="Char8"/>
    <w:basedOn w:val="Normal"/>
    <w:uiPriority w:val="99"/>
    <w:qFormat/>
    <w:locked/>
    <w:rsid w:val="00DD23AB"/>
    <w:pPr>
      <w:spacing w:after="160"/>
    </w:pPr>
    <w:rPr>
      <w:rFonts w:ascii="Verdana" w:eastAsia="Batang" w:hAnsi="Verdana" w:cs="Verdana"/>
    </w:rPr>
  </w:style>
  <w:style w:type="paragraph" w:customStyle="1" w:styleId="12">
    <w:name w:val="Знак Знак1"/>
    <w:basedOn w:val="Normal"/>
    <w:uiPriority w:val="99"/>
    <w:qFormat/>
    <w:rsid w:val="00DD23AB"/>
    <w:pPr>
      <w:spacing w:after="160" w:line="240" w:lineRule="exact"/>
    </w:pPr>
    <w:rPr>
      <w:rFonts w:ascii="Arial" w:hAnsi="Arial" w:cs="Arial"/>
      <w:sz w:val="20"/>
      <w:szCs w:val="20"/>
    </w:rPr>
  </w:style>
  <w:style w:type="paragraph" w:customStyle="1" w:styleId="CarCharCarCharCar1CharCar">
    <w:name w:val="Car Char Car Char Car1 Char Car"/>
    <w:basedOn w:val="Normal"/>
    <w:uiPriority w:val="99"/>
    <w:qFormat/>
    <w:rsid w:val="00DD23AB"/>
    <w:pPr>
      <w:spacing w:after="160" w:line="240" w:lineRule="exact"/>
    </w:pPr>
    <w:rPr>
      <w:rFonts w:ascii="Arial" w:hAnsi="Arial" w:cs="Arial"/>
      <w:b/>
      <w:bCs/>
      <w:sz w:val="20"/>
      <w:szCs w:val="20"/>
    </w:rPr>
  </w:style>
  <w:style w:type="paragraph" w:customStyle="1" w:styleId="general">
    <w:name w:val="general"/>
    <w:basedOn w:val="Normal"/>
    <w:uiPriority w:val="99"/>
    <w:qFormat/>
    <w:rsid w:val="00DD23AB"/>
    <w:pPr>
      <w:spacing w:before="60" w:after="60"/>
    </w:pPr>
    <w:rPr>
      <w:rFonts w:ascii="Sylfaen" w:hAnsi="Sylfaen"/>
      <w:color w:val="354581"/>
      <w:sz w:val="20"/>
      <w:szCs w:val="20"/>
    </w:rPr>
  </w:style>
  <w:style w:type="paragraph" w:customStyle="1" w:styleId="StyleHeading1SectionSectionHeadingText11Chapterhead3">
    <w:name w:val="Style Heading 1(Section)Section Heading(Text)1 1Chapterhead3..."/>
    <w:basedOn w:val="Default"/>
    <w:next w:val="Default"/>
    <w:uiPriority w:val="99"/>
    <w:qFormat/>
    <w:rsid w:val="00DD23AB"/>
    <w:rPr>
      <w:rFonts w:ascii="Sylfaen" w:hAnsi="Sylfaen"/>
      <w:color w:val="auto"/>
    </w:rPr>
  </w:style>
  <w:style w:type="paragraph" w:customStyle="1" w:styleId="StyleHeading2ChapterParanumTextSylfaen1">
    <w:name w:val="Style Heading 2.(Chapter).Paranum.Text + Sylfaen1"/>
    <w:basedOn w:val="Default"/>
    <w:next w:val="Default"/>
    <w:uiPriority w:val="99"/>
    <w:qFormat/>
    <w:rsid w:val="00DD23AB"/>
    <w:rPr>
      <w:rFonts w:ascii="Sylfaen" w:hAnsi="Sylfaen"/>
      <w:color w:val="auto"/>
    </w:rPr>
  </w:style>
  <w:style w:type="paragraph" w:customStyle="1" w:styleId="BodyText1">
    <w:name w:val="Body Text1"/>
    <w:basedOn w:val="Default"/>
    <w:next w:val="Default"/>
    <w:uiPriority w:val="99"/>
    <w:qFormat/>
    <w:rsid w:val="00DD23AB"/>
    <w:rPr>
      <w:rFonts w:ascii="Sylfaen" w:hAnsi="Sylfaen"/>
      <w:color w:val="auto"/>
    </w:rPr>
  </w:style>
  <w:style w:type="paragraph" w:customStyle="1" w:styleId="Text">
    <w:name w:val="Text"/>
    <w:basedOn w:val="Normal"/>
    <w:uiPriority w:val="99"/>
    <w:qFormat/>
    <w:rsid w:val="00DD23AB"/>
    <w:pPr>
      <w:overflowPunct w:val="0"/>
      <w:autoSpaceDE w:val="0"/>
      <w:autoSpaceDN w:val="0"/>
      <w:adjustRightInd w:val="0"/>
      <w:spacing w:after="220"/>
      <w:jc w:val="both"/>
      <w:textAlignment w:val="baseline"/>
    </w:pPr>
    <w:rPr>
      <w:rFonts w:ascii="Times New Roman" w:hAnsi="Times New Roman"/>
      <w:sz w:val="22"/>
      <w:szCs w:val="20"/>
      <w:lang w:val="en-GB"/>
    </w:rPr>
  </w:style>
  <w:style w:type="paragraph" w:styleId="ListBullet">
    <w:name w:val="List Bullet"/>
    <w:basedOn w:val="Normal"/>
    <w:autoRedefine/>
    <w:uiPriority w:val="99"/>
    <w:qFormat/>
    <w:rsid w:val="00DD23AB"/>
    <w:pPr>
      <w:tabs>
        <w:tab w:val="num" w:pos="360"/>
      </w:tabs>
      <w:overflowPunct w:val="0"/>
      <w:autoSpaceDE w:val="0"/>
      <w:autoSpaceDN w:val="0"/>
      <w:adjustRightInd w:val="0"/>
      <w:spacing w:before="130"/>
      <w:ind w:left="360" w:hanging="360"/>
      <w:jc w:val="both"/>
      <w:textAlignment w:val="baseline"/>
    </w:pPr>
    <w:rPr>
      <w:rFonts w:ascii="Times New Roman" w:hAnsi="Times New Roman"/>
      <w:sz w:val="22"/>
      <w:szCs w:val="20"/>
      <w:lang w:val="en-GB"/>
    </w:rPr>
  </w:style>
  <w:style w:type="paragraph" w:styleId="PlainText">
    <w:name w:val="Plain Text"/>
    <w:basedOn w:val="Normal"/>
    <w:link w:val="PlainTextChar1"/>
    <w:uiPriority w:val="99"/>
    <w:rsid w:val="00DD23AB"/>
    <w:rPr>
      <w:rFonts w:ascii="Courier New" w:hAnsi="Courier New"/>
      <w:sz w:val="20"/>
      <w:szCs w:val="20"/>
    </w:rPr>
  </w:style>
  <w:style w:type="character" w:customStyle="1" w:styleId="PlainTextChar">
    <w:name w:val="Plain Text Char"/>
    <w:uiPriority w:val="99"/>
    <w:rsid w:val="00DD23AB"/>
    <w:rPr>
      <w:rFonts w:ascii="Courier New" w:hAnsi="Courier New" w:cs="Courier New"/>
    </w:rPr>
  </w:style>
  <w:style w:type="paragraph" w:customStyle="1" w:styleId="Tabletext">
    <w:name w:val="Tabletext"/>
    <w:basedOn w:val="Normal"/>
    <w:uiPriority w:val="99"/>
    <w:qFormat/>
    <w:rsid w:val="00DD23AB"/>
    <w:pPr>
      <w:overflowPunct w:val="0"/>
      <w:autoSpaceDE w:val="0"/>
      <w:autoSpaceDN w:val="0"/>
      <w:adjustRightInd w:val="0"/>
      <w:ind w:left="153" w:hanging="153"/>
      <w:textAlignment w:val="baseline"/>
    </w:pPr>
    <w:rPr>
      <w:rFonts w:ascii="Times New Roman" w:hAnsi="Times New Roman"/>
      <w:sz w:val="18"/>
      <w:szCs w:val="20"/>
      <w:lang w:val="en-GB"/>
    </w:rPr>
  </w:style>
  <w:style w:type="paragraph" w:customStyle="1" w:styleId="Graphic">
    <w:name w:val="Graphic"/>
    <w:basedOn w:val="Text"/>
    <w:uiPriority w:val="99"/>
    <w:qFormat/>
    <w:rsid w:val="00DD23AB"/>
    <w:pPr>
      <w:keepNext/>
      <w:spacing w:after="130"/>
      <w:jc w:val="center"/>
    </w:pPr>
  </w:style>
  <w:style w:type="paragraph" w:customStyle="1" w:styleId="Bullet">
    <w:name w:val="Bullet"/>
    <w:aliases w:val="bl,Bullet L1,bl1"/>
    <w:basedOn w:val="Normal"/>
    <w:uiPriority w:val="99"/>
    <w:qFormat/>
    <w:rsid w:val="00DD23AB"/>
    <w:pPr>
      <w:numPr>
        <w:numId w:val="3"/>
      </w:numPr>
      <w:overflowPunct w:val="0"/>
      <w:autoSpaceDE w:val="0"/>
      <w:autoSpaceDN w:val="0"/>
      <w:adjustRightInd w:val="0"/>
      <w:spacing w:after="130"/>
      <w:jc w:val="both"/>
      <w:textAlignment w:val="baseline"/>
    </w:pPr>
    <w:rPr>
      <w:rFonts w:ascii="Times New Roman" w:hAnsi="Times New Roman"/>
      <w:sz w:val="22"/>
      <w:szCs w:val="20"/>
      <w:lang w:val="en-GB"/>
    </w:rPr>
  </w:style>
  <w:style w:type="paragraph" w:styleId="ListBullet2">
    <w:name w:val="List Bullet 2"/>
    <w:basedOn w:val="Normal"/>
    <w:autoRedefine/>
    <w:uiPriority w:val="99"/>
    <w:rsid w:val="00DD23AB"/>
    <w:pPr>
      <w:numPr>
        <w:numId w:val="2"/>
      </w:numPr>
    </w:pPr>
    <w:rPr>
      <w:rFonts w:ascii="Times New Roman" w:hAnsi="Times New Roman"/>
    </w:rPr>
  </w:style>
  <w:style w:type="paragraph" w:styleId="ListContinue2">
    <w:name w:val="List Continue 2"/>
    <w:basedOn w:val="Normal"/>
    <w:uiPriority w:val="99"/>
    <w:rsid w:val="00DD23AB"/>
    <w:pPr>
      <w:spacing w:after="120"/>
      <w:ind w:left="720"/>
    </w:pPr>
    <w:rPr>
      <w:rFonts w:ascii="Times New Roman" w:hAnsi="Times New Roman"/>
    </w:rPr>
  </w:style>
  <w:style w:type="paragraph" w:customStyle="1" w:styleId="GlossaryHeader">
    <w:name w:val="Glossary Header"/>
    <w:next w:val="Normal"/>
    <w:uiPriority w:val="99"/>
    <w:qFormat/>
    <w:rsid w:val="00DD23AB"/>
    <w:pPr>
      <w:pageBreakBefore/>
      <w:overflowPunct w:val="0"/>
      <w:autoSpaceDE w:val="0"/>
      <w:autoSpaceDN w:val="0"/>
      <w:adjustRightInd w:val="0"/>
      <w:textAlignment w:val="baseline"/>
    </w:pPr>
    <w:rPr>
      <w:noProof/>
      <w:sz w:val="36"/>
      <w:lang w:val="en-GB"/>
    </w:rPr>
  </w:style>
  <w:style w:type="paragraph" w:customStyle="1" w:styleId="CaptionSubtitle">
    <w:name w:val="Caption: Subtitle"/>
    <w:uiPriority w:val="99"/>
    <w:qFormat/>
    <w:rsid w:val="00DD23AB"/>
    <w:rPr>
      <w:rFonts w:ascii="Arial" w:hAnsi="Arial"/>
      <w:noProof/>
      <w:sz w:val="18"/>
    </w:rPr>
  </w:style>
  <w:style w:type="paragraph" w:customStyle="1" w:styleId="KLegalHeading3">
    <w:name w:val="KLegal Heading 3"/>
    <w:basedOn w:val="Normal"/>
    <w:next w:val="Text"/>
    <w:uiPriority w:val="99"/>
    <w:qFormat/>
    <w:rsid w:val="00DD23AB"/>
    <w:pPr>
      <w:keepNext/>
      <w:tabs>
        <w:tab w:val="num" w:pos="2700"/>
      </w:tabs>
      <w:overflowPunct w:val="0"/>
      <w:autoSpaceDE w:val="0"/>
      <w:autoSpaceDN w:val="0"/>
      <w:adjustRightInd w:val="0"/>
      <w:spacing w:after="220"/>
      <w:ind w:left="1440" w:hanging="720"/>
      <w:jc w:val="both"/>
      <w:textAlignment w:val="baseline"/>
    </w:pPr>
    <w:rPr>
      <w:rFonts w:ascii="Times New Roman" w:hAnsi="Times New Roman"/>
      <w:b/>
      <w:sz w:val="22"/>
      <w:szCs w:val="20"/>
      <w:lang w:val="en-GB"/>
    </w:rPr>
  </w:style>
  <w:style w:type="paragraph" w:customStyle="1" w:styleId="KLegalHeading4">
    <w:name w:val="KLegal Heading 4"/>
    <w:basedOn w:val="Normal"/>
    <w:next w:val="Text"/>
    <w:uiPriority w:val="99"/>
    <w:qFormat/>
    <w:rsid w:val="00DD23AB"/>
    <w:pPr>
      <w:keepNext/>
      <w:tabs>
        <w:tab w:val="num" w:pos="3420"/>
      </w:tabs>
      <w:overflowPunct w:val="0"/>
      <w:autoSpaceDE w:val="0"/>
      <w:autoSpaceDN w:val="0"/>
      <w:adjustRightInd w:val="0"/>
      <w:spacing w:after="220"/>
      <w:ind w:left="2160" w:hanging="720"/>
      <w:jc w:val="both"/>
      <w:textAlignment w:val="baseline"/>
    </w:pPr>
    <w:rPr>
      <w:rFonts w:ascii="Times New Roman" w:hAnsi="Times New Roman"/>
      <w:b/>
      <w:i/>
      <w:sz w:val="22"/>
      <w:szCs w:val="20"/>
      <w:lang w:val="en-GB"/>
    </w:rPr>
  </w:style>
  <w:style w:type="paragraph" w:customStyle="1" w:styleId="KLegalHeading1">
    <w:name w:val="KLegal Heading 1"/>
    <w:basedOn w:val="Normal"/>
    <w:next w:val="KLegalHeading2"/>
    <w:uiPriority w:val="99"/>
    <w:qFormat/>
    <w:rsid w:val="00DD23AB"/>
    <w:pPr>
      <w:keepNext/>
      <w:pageBreakBefore/>
      <w:tabs>
        <w:tab w:val="num" w:pos="1260"/>
      </w:tabs>
      <w:overflowPunct w:val="0"/>
      <w:autoSpaceDE w:val="0"/>
      <w:autoSpaceDN w:val="0"/>
      <w:adjustRightInd w:val="0"/>
      <w:spacing w:after="440"/>
      <w:ind w:left="851" w:hanging="851"/>
      <w:jc w:val="both"/>
      <w:textAlignment w:val="baseline"/>
      <w:outlineLvl w:val="0"/>
    </w:pPr>
    <w:rPr>
      <w:rFonts w:ascii="Times New Roman" w:hAnsi="Times New Roman"/>
      <w:b/>
      <w:sz w:val="32"/>
      <w:szCs w:val="20"/>
      <w:lang w:val="en-GB"/>
    </w:rPr>
  </w:style>
  <w:style w:type="paragraph" w:customStyle="1" w:styleId="KLegalHeading2">
    <w:name w:val="KLegal Heading 2"/>
    <w:basedOn w:val="Normal"/>
    <w:next w:val="KLegalHeading3"/>
    <w:uiPriority w:val="99"/>
    <w:qFormat/>
    <w:rsid w:val="00DD23AB"/>
    <w:pPr>
      <w:keepNext/>
      <w:tabs>
        <w:tab w:val="num" w:pos="1980"/>
      </w:tabs>
      <w:overflowPunct w:val="0"/>
      <w:autoSpaceDE w:val="0"/>
      <w:autoSpaceDN w:val="0"/>
      <w:adjustRightInd w:val="0"/>
      <w:spacing w:after="220"/>
      <w:ind w:left="851" w:hanging="851"/>
      <w:jc w:val="both"/>
      <w:textAlignment w:val="baseline"/>
      <w:outlineLvl w:val="1"/>
    </w:pPr>
    <w:rPr>
      <w:rFonts w:ascii="Times New Roman" w:hAnsi="Times New Roman"/>
      <w:b/>
      <w:sz w:val="28"/>
      <w:szCs w:val="20"/>
      <w:lang w:val="en-GB"/>
    </w:rPr>
  </w:style>
  <w:style w:type="character" w:customStyle="1" w:styleId="Heading3CharCharCharCharCharCharChar">
    <w:name w:val="Heading 3 Char Char Char Char Char Char Char"/>
    <w:rsid w:val="00DD23AB"/>
    <w:rPr>
      <w:rFonts w:ascii="Times Armenian" w:hAnsi="Times Armenian"/>
      <w:b/>
      <w:bCs/>
      <w:sz w:val="24"/>
      <w:szCs w:val="24"/>
      <w:lang w:val="en-GB" w:eastAsia="en-US" w:bidi="ar-SA"/>
    </w:rPr>
  </w:style>
  <w:style w:type="paragraph" w:customStyle="1" w:styleId="font5">
    <w:name w:val="font5"/>
    <w:basedOn w:val="Normal"/>
    <w:uiPriority w:val="99"/>
    <w:qFormat/>
    <w:rsid w:val="00DD23AB"/>
    <w:pPr>
      <w:spacing w:before="100" w:beforeAutospacing="1" w:after="100" w:afterAutospacing="1"/>
    </w:pPr>
    <w:rPr>
      <w:rFonts w:ascii="Times Armenian" w:hAnsi="Times Armenian"/>
      <w:color w:val="000000"/>
      <w:sz w:val="16"/>
      <w:szCs w:val="16"/>
    </w:rPr>
  </w:style>
  <w:style w:type="paragraph" w:customStyle="1" w:styleId="font6">
    <w:name w:val="font6"/>
    <w:basedOn w:val="Normal"/>
    <w:uiPriority w:val="99"/>
    <w:qFormat/>
    <w:rsid w:val="00DD23AB"/>
    <w:pPr>
      <w:spacing w:before="100" w:beforeAutospacing="1" w:after="100" w:afterAutospacing="1"/>
    </w:pPr>
    <w:rPr>
      <w:rFonts w:ascii="Times Armenian" w:hAnsi="Times Armenian"/>
      <w:b/>
      <w:bCs/>
      <w:color w:val="000000"/>
      <w:sz w:val="16"/>
      <w:szCs w:val="16"/>
    </w:rPr>
  </w:style>
  <w:style w:type="paragraph" w:customStyle="1" w:styleId="font7">
    <w:name w:val="font7"/>
    <w:basedOn w:val="Normal"/>
    <w:uiPriority w:val="99"/>
    <w:qFormat/>
    <w:rsid w:val="00DD23AB"/>
    <w:pPr>
      <w:spacing w:before="100" w:beforeAutospacing="1" w:after="100" w:afterAutospacing="1"/>
    </w:pPr>
    <w:rPr>
      <w:rFonts w:ascii="Times Armenian" w:hAnsi="Times Armenian"/>
      <w:color w:val="000000"/>
      <w:sz w:val="20"/>
      <w:szCs w:val="20"/>
    </w:rPr>
  </w:style>
  <w:style w:type="paragraph" w:customStyle="1" w:styleId="font8">
    <w:name w:val="font8"/>
    <w:basedOn w:val="Normal"/>
    <w:uiPriority w:val="99"/>
    <w:qFormat/>
    <w:rsid w:val="00DD23AB"/>
    <w:pPr>
      <w:spacing w:before="100" w:beforeAutospacing="1" w:after="100" w:afterAutospacing="1"/>
    </w:pPr>
    <w:rPr>
      <w:rFonts w:ascii="Times Armenian" w:hAnsi="Times Armenian"/>
      <w:color w:val="000000"/>
      <w:sz w:val="16"/>
      <w:szCs w:val="16"/>
    </w:rPr>
  </w:style>
  <w:style w:type="paragraph" w:customStyle="1" w:styleId="font9">
    <w:name w:val="font9"/>
    <w:basedOn w:val="Normal"/>
    <w:uiPriority w:val="99"/>
    <w:qFormat/>
    <w:rsid w:val="00DD23AB"/>
    <w:pPr>
      <w:spacing w:before="100" w:beforeAutospacing="1" w:after="100" w:afterAutospacing="1"/>
    </w:pPr>
    <w:rPr>
      <w:rFonts w:ascii="Times Armenian" w:hAnsi="Times Armenian"/>
      <w:color w:val="000000"/>
      <w:sz w:val="22"/>
      <w:szCs w:val="22"/>
    </w:rPr>
  </w:style>
  <w:style w:type="paragraph" w:customStyle="1" w:styleId="font10">
    <w:name w:val="font10"/>
    <w:basedOn w:val="Normal"/>
    <w:uiPriority w:val="99"/>
    <w:qFormat/>
    <w:rsid w:val="00DD23AB"/>
    <w:pPr>
      <w:spacing w:before="100" w:beforeAutospacing="1" w:after="100" w:afterAutospacing="1"/>
    </w:pPr>
    <w:rPr>
      <w:rFonts w:ascii="Times Armenian" w:hAnsi="Times Armenian"/>
      <w:b/>
      <w:bCs/>
      <w:color w:val="000000"/>
      <w:sz w:val="16"/>
      <w:szCs w:val="16"/>
    </w:rPr>
  </w:style>
  <w:style w:type="paragraph" w:customStyle="1" w:styleId="xl65">
    <w:name w:val="xl65"/>
    <w:basedOn w:val="Normal"/>
    <w:uiPriority w:val="99"/>
    <w:qFormat/>
    <w:rsid w:val="00DD23AB"/>
    <w:pPr>
      <w:spacing w:before="100" w:beforeAutospacing="1" w:after="100" w:afterAutospacing="1"/>
      <w:textAlignment w:val="center"/>
    </w:pPr>
    <w:rPr>
      <w:rFonts w:ascii="Times New Roman" w:hAnsi="Times New Roman"/>
    </w:rPr>
  </w:style>
  <w:style w:type="paragraph" w:customStyle="1" w:styleId="xl66">
    <w:name w:val="xl66"/>
    <w:basedOn w:val="Normal"/>
    <w:uiPriority w:val="99"/>
    <w:qFormat/>
    <w:rsid w:val="00DD23AB"/>
    <w:pPr>
      <w:pBdr>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67">
    <w:name w:val="xl67"/>
    <w:basedOn w:val="Normal"/>
    <w:uiPriority w:val="99"/>
    <w:qFormat/>
    <w:rsid w:val="00DD23AB"/>
    <w:pPr>
      <w:spacing w:before="100" w:beforeAutospacing="1" w:after="100" w:afterAutospacing="1"/>
      <w:jc w:val="center"/>
      <w:textAlignment w:val="center"/>
    </w:pPr>
    <w:rPr>
      <w:rFonts w:ascii="Times New Roman" w:hAnsi="Times New Roman"/>
    </w:rPr>
  </w:style>
  <w:style w:type="paragraph" w:customStyle="1" w:styleId="xl68">
    <w:name w:val="xl68"/>
    <w:basedOn w:val="Normal"/>
    <w:uiPriority w:val="99"/>
    <w:qFormat/>
    <w:rsid w:val="00DD23AB"/>
    <w:pPr>
      <w:spacing w:before="100" w:beforeAutospacing="1" w:after="100" w:afterAutospacing="1"/>
      <w:jc w:val="right"/>
      <w:textAlignment w:val="top"/>
    </w:pPr>
    <w:rPr>
      <w:rFonts w:ascii="Times Armenian" w:hAnsi="Times Armenian"/>
      <w:sz w:val="18"/>
      <w:szCs w:val="18"/>
    </w:rPr>
  </w:style>
  <w:style w:type="paragraph" w:customStyle="1" w:styleId="xl69">
    <w:name w:val="xl69"/>
    <w:basedOn w:val="Normal"/>
    <w:uiPriority w:val="99"/>
    <w:qFormat/>
    <w:rsid w:val="00DD23AB"/>
    <w:pPr>
      <w:spacing w:before="100" w:beforeAutospacing="1" w:after="100" w:afterAutospacing="1"/>
      <w:jc w:val="both"/>
      <w:textAlignment w:val="top"/>
    </w:pPr>
    <w:rPr>
      <w:rFonts w:ascii="Times Armenian" w:hAnsi="Times Armenian"/>
      <w:sz w:val="18"/>
      <w:szCs w:val="18"/>
    </w:rPr>
  </w:style>
  <w:style w:type="paragraph" w:customStyle="1" w:styleId="xl70">
    <w:name w:val="xl70"/>
    <w:basedOn w:val="Normal"/>
    <w:uiPriority w:val="99"/>
    <w:qFormat/>
    <w:rsid w:val="00DD23AB"/>
    <w:pPr>
      <w:pBdr>
        <w:top w:val="double" w:sz="6"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1">
    <w:name w:val="xl71"/>
    <w:basedOn w:val="Normal"/>
    <w:uiPriority w:val="99"/>
    <w:qFormat/>
    <w:rsid w:val="00DD23AB"/>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2">
    <w:name w:val="xl72"/>
    <w:basedOn w:val="Normal"/>
    <w:uiPriority w:val="99"/>
    <w:qFormat/>
    <w:rsid w:val="00DD23AB"/>
    <w:pPr>
      <w:pBdr>
        <w:top w:val="double" w:sz="6" w:space="0" w:color="auto"/>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3">
    <w:name w:val="xl73"/>
    <w:basedOn w:val="Normal"/>
    <w:uiPriority w:val="99"/>
    <w:qFormat/>
    <w:rsid w:val="00DD23AB"/>
    <w:pPr>
      <w:pBdr>
        <w:top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4">
    <w:name w:val="xl74"/>
    <w:basedOn w:val="Normal"/>
    <w:uiPriority w:val="99"/>
    <w:qFormat/>
    <w:rsid w:val="00DD23AB"/>
    <w:pPr>
      <w:pBdr>
        <w:top w:val="double" w:sz="6" w:space="0" w:color="auto"/>
        <w:left w:val="single" w:sz="8"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5">
    <w:name w:val="xl75"/>
    <w:basedOn w:val="Normal"/>
    <w:uiPriority w:val="99"/>
    <w:qFormat/>
    <w:rsid w:val="00DD23AB"/>
    <w:pPr>
      <w:pBdr>
        <w:top w:val="double" w:sz="6"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6">
    <w:name w:val="xl76"/>
    <w:basedOn w:val="Normal"/>
    <w:uiPriority w:val="99"/>
    <w:qFormat/>
    <w:rsid w:val="00DD23AB"/>
    <w:pPr>
      <w:pBdr>
        <w:top w:val="double" w:sz="6"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77">
    <w:name w:val="xl77"/>
    <w:basedOn w:val="Normal"/>
    <w:uiPriority w:val="99"/>
    <w:qFormat/>
    <w:rsid w:val="00DD23AB"/>
    <w:pPr>
      <w:pBdr>
        <w:left w:val="double" w:sz="6"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8">
    <w:name w:val="xl78"/>
    <w:basedOn w:val="Normal"/>
    <w:uiPriority w:val="99"/>
    <w:qFormat/>
    <w:rsid w:val="00DD23AB"/>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9">
    <w:name w:val="xl79"/>
    <w:basedOn w:val="Normal"/>
    <w:uiPriority w:val="99"/>
    <w:qFormat/>
    <w:rsid w:val="00DD23AB"/>
    <w:pPr>
      <w:pBdr>
        <w:left w:val="single" w:sz="8" w:space="0" w:color="auto"/>
        <w:bottom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80">
    <w:name w:val="xl80"/>
    <w:basedOn w:val="Normal"/>
    <w:uiPriority w:val="99"/>
    <w:qFormat/>
    <w:rsid w:val="00DD23AB"/>
    <w:pPr>
      <w:pBdr>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81">
    <w:name w:val="xl81"/>
    <w:basedOn w:val="Normal"/>
    <w:uiPriority w:val="99"/>
    <w:qFormat/>
    <w:rsid w:val="00DD23AB"/>
    <w:pPr>
      <w:pBdr>
        <w:top w:val="double" w:sz="6" w:space="0" w:color="auto"/>
        <w:left w:val="single" w:sz="8" w:space="0" w:color="auto"/>
      </w:pBdr>
      <w:spacing w:before="100" w:beforeAutospacing="1" w:after="100" w:afterAutospacing="1"/>
      <w:textAlignment w:val="center"/>
    </w:pPr>
    <w:rPr>
      <w:rFonts w:ascii="Times Armenian" w:hAnsi="Times Armenian"/>
      <w:b/>
      <w:bCs/>
      <w:sz w:val="16"/>
      <w:szCs w:val="16"/>
    </w:rPr>
  </w:style>
  <w:style w:type="paragraph" w:customStyle="1" w:styleId="xl82">
    <w:name w:val="xl82"/>
    <w:basedOn w:val="Normal"/>
    <w:uiPriority w:val="99"/>
    <w:qFormat/>
    <w:rsid w:val="00DD23AB"/>
    <w:pPr>
      <w:pBdr>
        <w:top w:val="double" w:sz="6" w:space="0" w:color="auto"/>
        <w:right w:val="single" w:sz="8" w:space="0" w:color="auto"/>
      </w:pBdr>
      <w:spacing w:before="100" w:beforeAutospacing="1" w:after="100" w:afterAutospacing="1"/>
      <w:textAlignment w:val="center"/>
    </w:pPr>
    <w:rPr>
      <w:rFonts w:ascii="Times Armenian" w:hAnsi="Times Armenian"/>
      <w:b/>
      <w:bCs/>
      <w:sz w:val="16"/>
      <w:szCs w:val="16"/>
    </w:rPr>
  </w:style>
  <w:style w:type="paragraph" w:customStyle="1" w:styleId="xl83">
    <w:name w:val="xl83"/>
    <w:basedOn w:val="Normal"/>
    <w:uiPriority w:val="99"/>
    <w:qFormat/>
    <w:rsid w:val="00DD23AB"/>
    <w:pPr>
      <w:pBdr>
        <w:left w:val="single" w:sz="8" w:space="0" w:color="auto"/>
        <w:bottom w:val="double" w:sz="6"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4">
    <w:name w:val="xl84"/>
    <w:basedOn w:val="Normal"/>
    <w:uiPriority w:val="99"/>
    <w:qFormat/>
    <w:rsid w:val="00DD23AB"/>
    <w:pPr>
      <w:pBdr>
        <w:bottom w:val="double" w:sz="6" w:space="0" w:color="auto"/>
        <w:righ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5">
    <w:name w:val="xl85"/>
    <w:basedOn w:val="Normal"/>
    <w:uiPriority w:val="99"/>
    <w:qFormat/>
    <w:rsid w:val="00DD23AB"/>
    <w:pPr>
      <w:pBdr>
        <w:top w:val="double" w:sz="6" w:space="0" w:color="auto"/>
        <w:lef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86">
    <w:name w:val="xl86"/>
    <w:basedOn w:val="Normal"/>
    <w:uiPriority w:val="99"/>
    <w:qFormat/>
    <w:rsid w:val="00DD23AB"/>
    <w:pPr>
      <w:pBdr>
        <w:top w:val="double" w:sz="6"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87">
    <w:name w:val="xl87"/>
    <w:basedOn w:val="Normal"/>
    <w:uiPriority w:val="99"/>
    <w:qFormat/>
    <w:rsid w:val="00DD23AB"/>
    <w:pPr>
      <w:pBdr>
        <w:lef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8">
    <w:name w:val="xl88"/>
    <w:basedOn w:val="Normal"/>
    <w:uiPriority w:val="99"/>
    <w:qFormat/>
    <w:rsid w:val="00DD23AB"/>
    <w:pPr>
      <w:pBdr>
        <w:righ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9">
    <w:name w:val="xl89"/>
    <w:basedOn w:val="Normal"/>
    <w:uiPriority w:val="99"/>
    <w:qFormat/>
    <w:rsid w:val="00DD23AB"/>
    <w:pPr>
      <w:pBdr>
        <w:left w:val="single" w:sz="8" w:space="0" w:color="auto"/>
        <w:bottom w:val="double" w:sz="6" w:space="0" w:color="auto"/>
      </w:pBdr>
      <w:spacing w:before="100" w:beforeAutospacing="1" w:after="100" w:afterAutospacing="1"/>
      <w:jc w:val="both"/>
      <w:textAlignment w:val="center"/>
    </w:pPr>
    <w:rPr>
      <w:rFonts w:ascii="Times Armenian" w:hAnsi="Times Armenian"/>
      <w:sz w:val="16"/>
      <w:szCs w:val="16"/>
    </w:rPr>
  </w:style>
  <w:style w:type="paragraph" w:customStyle="1" w:styleId="xl90">
    <w:name w:val="xl90"/>
    <w:basedOn w:val="Normal"/>
    <w:uiPriority w:val="99"/>
    <w:qFormat/>
    <w:rsid w:val="00DD23AB"/>
    <w:pPr>
      <w:pBdr>
        <w:bottom w:val="double" w:sz="6"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1">
    <w:name w:val="xl91"/>
    <w:basedOn w:val="Normal"/>
    <w:uiPriority w:val="99"/>
    <w:qFormat/>
    <w:rsid w:val="00DD23AB"/>
    <w:pPr>
      <w:pBdr>
        <w:bottom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92">
    <w:name w:val="xl92"/>
    <w:basedOn w:val="Normal"/>
    <w:uiPriority w:val="99"/>
    <w:qFormat/>
    <w:rsid w:val="00DD23AB"/>
    <w:pPr>
      <w:pBdr>
        <w:left w:val="single" w:sz="8" w:space="0" w:color="auto"/>
        <w:bottom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93">
    <w:name w:val="xl93"/>
    <w:basedOn w:val="Normal"/>
    <w:uiPriority w:val="99"/>
    <w:qFormat/>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94">
    <w:name w:val="xl94"/>
    <w:basedOn w:val="Normal"/>
    <w:uiPriority w:val="99"/>
    <w:qFormat/>
    <w:rsid w:val="00DD23AB"/>
    <w:pPr>
      <w:pBdr>
        <w:top w:val="single" w:sz="8" w:space="0" w:color="auto"/>
        <w:lef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5">
    <w:name w:val="xl95"/>
    <w:basedOn w:val="Normal"/>
    <w:uiPriority w:val="99"/>
    <w:qFormat/>
    <w:rsid w:val="00DD23AB"/>
    <w:pPr>
      <w:pBdr>
        <w:top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6">
    <w:name w:val="xl96"/>
    <w:basedOn w:val="Normal"/>
    <w:uiPriority w:val="99"/>
    <w:qFormat/>
    <w:rsid w:val="00DD23AB"/>
    <w:pPr>
      <w:pBdr>
        <w:lef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7">
    <w:name w:val="xl97"/>
    <w:basedOn w:val="Normal"/>
    <w:uiPriority w:val="99"/>
    <w:qFormat/>
    <w:rsid w:val="00DD23AB"/>
    <w:pPr>
      <w:pBdr>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8">
    <w:name w:val="xl98"/>
    <w:basedOn w:val="Normal"/>
    <w:uiPriority w:val="99"/>
    <w:qFormat/>
    <w:rsid w:val="00DD23AB"/>
    <w:pPr>
      <w:pBdr>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9">
    <w:name w:val="xl99"/>
    <w:basedOn w:val="Normal"/>
    <w:uiPriority w:val="99"/>
    <w:qFormat/>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00">
    <w:name w:val="xl100"/>
    <w:basedOn w:val="Normal"/>
    <w:uiPriority w:val="99"/>
    <w:qFormat/>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01">
    <w:name w:val="xl101"/>
    <w:basedOn w:val="Normal"/>
    <w:uiPriority w:val="99"/>
    <w:qFormat/>
    <w:rsid w:val="00DD23AB"/>
    <w:pPr>
      <w:pBdr>
        <w:lef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102">
    <w:name w:val="xl102"/>
    <w:basedOn w:val="Normal"/>
    <w:uiPriority w:val="99"/>
    <w:qFormat/>
    <w:rsid w:val="00DD23AB"/>
    <w:pPr>
      <w:pBdr>
        <w:righ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103">
    <w:name w:val="xl103"/>
    <w:basedOn w:val="Normal"/>
    <w:uiPriority w:val="99"/>
    <w:qFormat/>
    <w:rsid w:val="00DD23AB"/>
    <w:pPr>
      <w:pBdr>
        <w:bottom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04">
    <w:name w:val="xl104"/>
    <w:basedOn w:val="Normal"/>
    <w:uiPriority w:val="99"/>
    <w:qFormat/>
    <w:rsid w:val="00DD23AB"/>
    <w:pPr>
      <w:spacing w:before="100" w:beforeAutospacing="1" w:after="100" w:afterAutospacing="1"/>
      <w:textAlignment w:val="center"/>
    </w:pPr>
    <w:rPr>
      <w:rFonts w:ascii="Calibri" w:hAnsi="Calibri"/>
    </w:rPr>
  </w:style>
  <w:style w:type="paragraph" w:customStyle="1" w:styleId="xl105">
    <w:name w:val="xl105"/>
    <w:basedOn w:val="Normal"/>
    <w:uiPriority w:val="99"/>
    <w:qFormat/>
    <w:rsid w:val="00DD23AB"/>
    <w:pPr>
      <w:pBdr>
        <w:top w:val="single" w:sz="8" w:space="0" w:color="auto"/>
        <w:left w:val="single" w:sz="8" w:space="0" w:color="auto"/>
        <w:bottom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6">
    <w:name w:val="xl106"/>
    <w:basedOn w:val="Normal"/>
    <w:uiPriority w:val="99"/>
    <w:qFormat/>
    <w:rsid w:val="00DD23AB"/>
    <w:pPr>
      <w:pBdr>
        <w:top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7">
    <w:name w:val="xl107"/>
    <w:basedOn w:val="Normal"/>
    <w:uiPriority w:val="99"/>
    <w:qFormat/>
    <w:rsid w:val="00DD23AB"/>
    <w:pPr>
      <w:pBdr>
        <w:top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8">
    <w:name w:val="xl108"/>
    <w:basedOn w:val="Normal"/>
    <w:uiPriority w:val="99"/>
    <w:qFormat/>
    <w:rsid w:val="00DD23AB"/>
    <w:pPr>
      <w:pBdr>
        <w:top w:val="double" w:sz="6"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09">
    <w:name w:val="xl109"/>
    <w:basedOn w:val="Normal"/>
    <w:uiPriority w:val="99"/>
    <w:qFormat/>
    <w:rsid w:val="00DD23AB"/>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0">
    <w:name w:val="xl110"/>
    <w:basedOn w:val="Normal"/>
    <w:uiPriority w:val="99"/>
    <w:qFormat/>
    <w:rsid w:val="00DD23AB"/>
    <w:pPr>
      <w:pBdr>
        <w:top w:val="double" w:sz="6" w:space="0" w:color="auto"/>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1">
    <w:name w:val="xl111"/>
    <w:basedOn w:val="Normal"/>
    <w:uiPriority w:val="99"/>
    <w:qFormat/>
    <w:rsid w:val="00DD23AB"/>
    <w:pPr>
      <w:pBdr>
        <w:top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2">
    <w:name w:val="xl112"/>
    <w:basedOn w:val="Normal"/>
    <w:uiPriority w:val="99"/>
    <w:qFormat/>
    <w:rsid w:val="00DD23AB"/>
    <w:pPr>
      <w:pBdr>
        <w:top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3">
    <w:name w:val="xl113"/>
    <w:basedOn w:val="Normal"/>
    <w:uiPriority w:val="99"/>
    <w:qFormat/>
    <w:rsid w:val="00DD23AB"/>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4">
    <w:name w:val="xl114"/>
    <w:basedOn w:val="Normal"/>
    <w:uiPriority w:val="99"/>
    <w:qFormat/>
    <w:rsid w:val="00DD23AB"/>
    <w:pPr>
      <w:pBdr>
        <w:left w:val="single" w:sz="8" w:space="0" w:color="auto"/>
        <w:bottom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5">
    <w:name w:val="xl115"/>
    <w:basedOn w:val="Normal"/>
    <w:uiPriority w:val="99"/>
    <w:qFormat/>
    <w:rsid w:val="00DD23AB"/>
    <w:pPr>
      <w:pBdr>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16">
    <w:name w:val="xl116"/>
    <w:basedOn w:val="Normal"/>
    <w:uiPriority w:val="99"/>
    <w:qFormat/>
    <w:rsid w:val="00DD23AB"/>
    <w:pPr>
      <w:pBdr>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7">
    <w:name w:val="xl117"/>
    <w:basedOn w:val="Normal"/>
    <w:uiPriority w:val="99"/>
    <w:qFormat/>
    <w:rsid w:val="00DD23AB"/>
    <w:pPr>
      <w:pBdr>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8">
    <w:name w:val="xl118"/>
    <w:basedOn w:val="Normal"/>
    <w:uiPriority w:val="99"/>
    <w:qFormat/>
    <w:rsid w:val="00DD23AB"/>
    <w:pPr>
      <w:pBdr>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9">
    <w:name w:val="xl119"/>
    <w:basedOn w:val="Normal"/>
    <w:uiPriority w:val="99"/>
    <w:qFormat/>
    <w:rsid w:val="00DD23AB"/>
    <w:pPr>
      <w:pBdr>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0">
    <w:name w:val="xl120"/>
    <w:basedOn w:val="Normal"/>
    <w:uiPriority w:val="99"/>
    <w:qFormat/>
    <w:rsid w:val="00DD23AB"/>
    <w:pPr>
      <w:pBdr>
        <w:left w:val="double" w:sz="6"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21">
    <w:name w:val="xl121"/>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2">
    <w:name w:val="xl122"/>
    <w:basedOn w:val="Normal"/>
    <w:uiPriority w:val="99"/>
    <w:qFormat/>
    <w:rsid w:val="00DD23AB"/>
    <w:pPr>
      <w:pBdr>
        <w:left w:val="single" w:sz="8" w:space="0" w:color="auto"/>
        <w:bottom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3">
    <w:name w:val="xl123"/>
    <w:basedOn w:val="Normal"/>
    <w:uiPriority w:val="99"/>
    <w:qFormat/>
    <w:rsid w:val="00DD23AB"/>
    <w:pPr>
      <w:pBdr>
        <w:bottom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4">
    <w:name w:val="xl124"/>
    <w:basedOn w:val="Normal"/>
    <w:uiPriority w:val="99"/>
    <w:qFormat/>
    <w:rsid w:val="00DD23AB"/>
    <w:pPr>
      <w:pBdr>
        <w:bottom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5">
    <w:name w:val="xl125"/>
    <w:basedOn w:val="Normal"/>
    <w:uiPriority w:val="99"/>
    <w:qFormat/>
    <w:rsid w:val="00DD23AB"/>
    <w:pPr>
      <w:pBdr>
        <w:top w:val="single" w:sz="8"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26">
    <w:name w:val="xl126"/>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27">
    <w:name w:val="xl127"/>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8">
    <w:name w:val="xl128"/>
    <w:basedOn w:val="Normal"/>
    <w:uiPriority w:val="99"/>
    <w:qFormat/>
    <w:rsid w:val="00DD23AB"/>
    <w:pPr>
      <w:pBdr>
        <w:top w:val="single" w:sz="8" w:space="0" w:color="auto"/>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9">
    <w:name w:val="xl129"/>
    <w:basedOn w:val="Normal"/>
    <w:uiPriority w:val="99"/>
    <w:qFormat/>
    <w:rsid w:val="00DD23AB"/>
    <w:pPr>
      <w:pBdr>
        <w:top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30">
    <w:name w:val="xl130"/>
    <w:basedOn w:val="Normal"/>
    <w:uiPriority w:val="99"/>
    <w:qFormat/>
    <w:rsid w:val="00DD23AB"/>
    <w:pPr>
      <w:pBdr>
        <w:top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31">
    <w:name w:val="xl131"/>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32">
    <w:name w:val="xl132"/>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33">
    <w:name w:val="xl133"/>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4">
    <w:name w:val="xl134"/>
    <w:basedOn w:val="Normal"/>
    <w:uiPriority w:val="99"/>
    <w:qFormat/>
    <w:rsid w:val="00DD23AB"/>
    <w:pPr>
      <w:pBdr>
        <w:top w:val="single" w:sz="8" w:space="0" w:color="auto"/>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5">
    <w:name w:val="xl135"/>
    <w:basedOn w:val="Normal"/>
    <w:uiPriority w:val="99"/>
    <w:qFormat/>
    <w:rsid w:val="00DD23AB"/>
    <w:pPr>
      <w:pBdr>
        <w:top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6">
    <w:name w:val="xl136"/>
    <w:basedOn w:val="Normal"/>
    <w:uiPriority w:val="99"/>
    <w:qFormat/>
    <w:rsid w:val="00DD23AB"/>
    <w:pPr>
      <w:pBdr>
        <w:top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7">
    <w:name w:val="xl137"/>
    <w:basedOn w:val="Normal"/>
    <w:uiPriority w:val="99"/>
    <w:qFormat/>
    <w:rsid w:val="00DD23AB"/>
    <w:pPr>
      <w:pBdr>
        <w:left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38">
    <w:name w:val="xl138"/>
    <w:basedOn w:val="Normal"/>
    <w:uiPriority w:val="99"/>
    <w:qFormat/>
    <w:rsid w:val="00DD23AB"/>
    <w:pPr>
      <w:pBdr>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9">
    <w:name w:val="xl139"/>
    <w:basedOn w:val="Normal"/>
    <w:uiPriority w:val="99"/>
    <w:qFormat/>
    <w:rsid w:val="00DD23AB"/>
    <w:pPr>
      <w:pBdr>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0">
    <w:name w:val="xl140"/>
    <w:basedOn w:val="Normal"/>
    <w:uiPriority w:val="99"/>
    <w:qFormat/>
    <w:rsid w:val="00DD23AB"/>
    <w:pPr>
      <w:pBdr>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1">
    <w:name w:val="xl141"/>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42">
    <w:name w:val="xl142"/>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3">
    <w:name w:val="xl143"/>
    <w:basedOn w:val="Normal"/>
    <w:uiPriority w:val="99"/>
    <w:qFormat/>
    <w:rsid w:val="00DD23AB"/>
    <w:pPr>
      <w:pBdr>
        <w:left w:val="single" w:sz="8"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4">
    <w:name w:val="xl144"/>
    <w:basedOn w:val="Normal"/>
    <w:uiPriority w:val="99"/>
    <w:qFormat/>
    <w:rsid w:val="00DD23AB"/>
    <w:pPr>
      <w:pBdr>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5">
    <w:name w:val="xl145"/>
    <w:basedOn w:val="Normal"/>
    <w:uiPriority w:val="99"/>
    <w:qFormat/>
    <w:rsid w:val="00DD23AB"/>
    <w:pPr>
      <w:pBdr>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6">
    <w:name w:val="xl146"/>
    <w:basedOn w:val="Normal"/>
    <w:uiPriority w:val="99"/>
    <w:qFormat/>
    <w:rsid w:val="00DD23AB"/>
    <w:pPr>
      <w:pBdr>
        <w:left w:val="single" w:sz="8" w:space="0" w:color="auto"/>
        <w:bottom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47">
    <w:name w:val="xl147"/>
    <w:basedOn w:val="Normal"/>
    <w:uiPriority w:val="99"/>
    <w:qFormat/>
    <w:rsid w:val="00DD23AB"/>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8">
    <w:name w:val="xl148"/>
    <w:basedOn w:val="Normal"/>
    <w:uiPriority w:val="99"/>
    <w:qFormat/>
    <w:rsid w:val="00DD23AB"/>
    <w:pPr>
      <w:pBdr>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9">
    <w:name w:val="xl149"/>
    <w:basedOn w:val="Normal"/>
    <w:uiPriority w:val="99"/>
    <w:qFormat/>
    <w:rsid w:val="00DD23AB"/>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0">
    <w:name w:val="xl150"/>
    <w:basedOn w:val="Normal"/>
    <w:uiPriority w:val="99"/>
    <w:qFormat/>
    <w:rsid w:val="00DD23AB"/>
    <w:pPr>
      <w:pBdr>
        <w:top w:val="double" w:sz="6"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1">
    <w:name w:val="xl151"/>
    <w:basedOn w:val="Normal"/>
    <w:uiPriority w:val="99"/>
    <w:qFormat/>
    <w:rsid w:val="00DD23AB"/>
    <w:pPr>
      <w:pBdr>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2">
    <w:name w:val="xl152"/>
    <w:basedOn w:val="Normal"/>
    <w:uiPriority w:val="99"/>
    <w:qFormat/>
    <w:rsid w:val="00DD23AB"/>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3">
    <w:name w:val="xl153"/>
    <w:basedOn w:val="Normal"/>
    <w:uiPriority w:val="99"/>
    <w:qFormat/>
    <w:rsid w:val="00DD23AB"/>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4">
    <w:name w:val="xl154"/>
    <w:basedOn w:val="Normal"/>
    <w:uiPriority w:val="99"/>
    <w:qFormat/>
    <w:rsid w:val="00DD23AB"/>
    <w:pPr>
      <w:spacing w:before="100" w:beforeAutospacing="1" w:after="100" w:afterAutospacing="1"/>
      <w:jc w:val="center"/>
      <w:textAlignment w:val="center"/>
    </w:pPr>
    <w:rPr>
      <w:rFonts w:ascii="Calibri" w:hAnsi="Calibri"/>
    </w:rPr>
  </w:style>
  <w:style w:type="paragraph" w:customStyle="1" w:styleId="xl155">
    <w:name w:val="xl155"/>
    <w:basedOn w:val="Normal"/>
    <w:uiPriority w:val="99"/>
    <w:qFormat/>
    <w:rsid w:val="00DD23AB"/>
    <w:pPr>
      <w:spacing w:before="100" w:beforeAutospacing="1" w:after="100" w:afterAutospacing="1"/>
      <w:textAlignment w:val="center"/>
    </w:pPr>
    <w:rPr>
      <w:rFonts w:ascii="Times Armenian" w:hAnsi="Times Armenian"/>
      <w:b/>
      <w:bCs/>
      <w:sz w:val="18"/>
      <w:szCs w:val="18"/>
    </w:rPr>
  </w:style>
  <w:style w:type="paragraph" w:customStyle="1" w:styleId="xl156">
    <w:name w:val="xl156"/>
    <w:basedOn w:val="Normal"/>
    <w:uiPriority w:val="99"/>
    <w:qFormat/>
    <w:rsid w:val="00DD23AB"/>
    <w:pPr>
      <w:pBdr>
        <w:top w:val="single" w:sz="8" w:space="0" w:color="auto"/>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7">
    <w:name w:val="xl157"/>
    <w:basedOn w:val="Normal"/>
    <w:uiPriority w:val="99"/>
    <w:qFormat/>
    <w:rsid w:val="00DD23AB"/>
    <w:pPr>
      <w:pBdr>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8">
    <w:name w:val="xl158"/>
    <w:basedOn w:val="Normal"/>
    <w:uiPriority w:val="99"/>
    <w:qFormat/>
    <w:rsid w:val="00DD23AB"/>
    <w:pPr>
      <w:pBdr>
        <w:top w:val="double" w:sz="6"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59">
    <w:name w:val="xl159"/>
    <w:basedOn w:val="Normal"/>
    <w:uiPriority w:val="99"/>
    <w:qFormat/>
    <w:rsid w:val="00DD23AB"/>
    <w:pPr>
      <w:pBdr>
        <w:left w:val="single" w:sz="8" w:space="0" w:color="auto"/>
        <w:bottom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60">
    <w:name w:val="xl160"/>
    <w:basedOn w:val="Normal"/>
    <w:uiPriority w:val="99"/>
    <w:qFormat/>
    <w:rsid w:val="00DD23AB"/>
    <w:pPr>
      <w:pBdr>
        <w:top w:val="single" w:sz="8"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61">
    <w:name w:val="xl161"/>
    <w:basedOn w:val="Normal"/>
    <w:uiPriority w:val="99"/>
    <w:qFormat/>
    <w:rsid w:val="00DD23AB"/>
    <w:pPr>
      <w:spacing w:before="100" w:beforeAutospacing="1" w:after="100" w:afterAutospacing="1"/>
      <w:textAlignment w:val="center"/>
    </w:pPr>
    <w:rPr>
      <w:rFonts w:ascii="Times Armenian" w:hAnsi="Times Armenian"/>
      <w:b/>
      <w:bCs/>
      <w:sz w:val="18"/>
      <w:szCs w:val="18"/>
      <w:u w:val="single"/>
    </w:rPr>
  </w:style>
  <w:style w:type="paragraph" w:styleId="Subtitle">
    <w:name w:val="Subtitle"/>
    <w:basedOn w:val="Normal"/>
    <w:link w:val="SubtitleChar1"/>
    <w:uiPriority w:val="11"/>
    <w:qFormat/>
    <w:rsid w:val="00DD23AB"/>
    <w:pPr>
      <w:jc w:val="center"/>
    </w:pPr>
    <w:rPr>
      <w:rFonts w:ascii="Times LatArm" w:hAnsi="Times LatArm"/>
      <w:b/>
      <w:bCs/>
    </w:rPr>
  </w:style>
  <w:style w:type="character" w:customStyle="1" w:styleId="SubtitleChar">
    <w:name w:val="Subtitle Char"/>
    <w:uiPriority w:val="11"/>
    <w:rsid w:val="00DD23AB"/>
    <w:rPr>
      <w:rFonts w:ascii="Cambria" w:eastAsia="Times New Roman" w:hAnsi="Cambria" w:cs="Times New Roman"/>
      <w:sz w:val="24"/>
      <w:szCs w:val="24"/>
    </w:rPr>
  </w:style>
  <w:style w:type="paragraph" w:customStyle="1" w:styleId="xl24">
    <w:name w:val="xl24"/>
    <w:basedOn w:val="Normal"/>
    <w:uiPriority w:val="99"/>
    <w:qFormat/>
    <w:rsid w:val="00DD23AB"/>
    <w:pP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25">
    <w:name w:val="xl25"/>
    <w:basedOn w:val="Normal"/>
    <w:uiPriority w:val="99"/>
    <w:qFormat/>
    <w:rsid w:val="00DD23AB"/>
    <w:pP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6">
    <w:name w:val="xl26"/>
    <w:basedOn w:val="Normal"/>
    <w:uiPriority w:val="99"/>
    <w:qFormat/>
    <w:rsid w:val="00DD23AB"/>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27">
    <w:name w:val="xl27"/>
    <w:basedOn w:val="Normal"/>
    <w:uiPriority w:val="99"/>
    <w:qFormat/>
    <w:rsid w:val="00DD23AB"/>
    <w:pPr>
      <w:pBdr>
        <w:bottom w:val="single" w:sz="4" w:space="0" w:color="auto"/>
      </w:pBd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8">
    <w:name w:val="xl28"/>
    <w:basedOn w:val="Normal"/>
    <w:uiPriority w:val="99"/>
    <w:qFormat/>
    <w:rsid w:val="00DD23AB"/>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9">
    <w:name w:val="xl29"/>
    <w:basedOn w:val="Normal"/>
    <w:uiPriority w:val="99"/>
    <w:qFormat/>
    <w:rsid w:val="00DD23AB"/>
    <w:pPr>
      <w:pBdr>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30">
    <w:name w:val="xl30"/>
    <w:basedOn w:val="Normal"/>
    <w:uiPriority w:val="99"/>
    <w:qFormat/>
    <w:rsid w:val="00DD23AB"/>
    <w:pPr>
      <w:pBdr>
        <w:bottom w:val="single" w:sz="4" w:space="0" w:color="auto"/>
      </w:pBdr>
      <w:spacing w:before="100" w:beforeAutospacing="1" w:after="100" w:afterAutospacing="1"/>
      <w:jc w:val="center"/>
      <w:textAlignment w:val="top"/>
    </w:pPr>
    <w:rPr>
      <w:rFonts w:ascii="Times Armenian" w:eastAsia="Arial Unicode MS" w:hAnsi="Times Armenian" w:cs="Arial Unicode MS"/>
      <w:b/>
      <w:bCs/>
      <w:sz w:val="22"/>
      <w:szCs w:val="22"/>
    </w:rPr>
  </w:style>
  <w:style w:type="paragraph" w:customStyle="1" w:styleId="xl31">
    <w:name w:val="xl31"/>
    <w:basedOn w:val="Normal"/>
    <w:uiPriority w:val="99"/>
    <w:qFormat/>
    <w:rsid w:val="00DD23AB"/>
    <w:pPr>
      <w:pBdr>
        <w:left w:val="single" w:sz="4" w:space="0" w:color="auto"/>
        <w:bottom w:val="single" w:sz="4" w:space="0" w:color="auto"/>
      </w:pBdr>
      <w:spacing w:before="100" w:beforeAutospacing="1" w:after="100" w:afterAutospacing="1"/>
      <w:jc w:val="center"/>
      <w:textAlignment w:val="top"/>
    </w:pPr>
    <w:rPr>
      <w:rFonts w:ascii="Times Armenian" w:eastAsia="Arial Unicode MS" w:hAnsi="Times Armenian" w:cs="Arial Unicode MS"/>
      <w:b/>
      <w:bCs/>
    </w:rPr>
  </w:style>
  <w:style w:type="paragraph" w:customStyle="1" w:styleId="xl32">
    <w:name w:val="xl32"/>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33">
    <w:name w:val="xl33"/>
    <w:basedOn w:val="Normal"/>
    <w:uiPriority w:val="99"/>
    <w:qFormat/>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34">
    <w:name w:val="xl34"/>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rPr>
  </w:style>
  <w:style w:type="paragraph" w:customStyle="1" w:styleId="xl35">
    <w:name w:val="xl35"/>
    <w:basedOn w:val="Normal"/>
    <w:uiPriority w:val="99"/>
    <w:qFormat/>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b/>
      <w:bCs/>
    </w:rPr>
  </w:style>
  <w:style w:type="paragraph" w:customStyle="1" w:styleId="xl36">
    <w:name w:val="xl36"/>
    <w:basedOn w:val="Normal"/>
    <w:uiPriority w:val="99"/>
    <w:qFormat/>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23">
    <w:name w:val="xl23"/>
    <w:basedOn w:val="Normal"/>
    <w:uiPriority w:val="99"/>
    <w:qFormat/>
    <w:rsid w:val="00DD23AB"/>
    <w:pPr>
      <w:spacing w:before="100" w:beforeAutospacing="1" w:after="100" w:afterAutospacing="1"/>
      <w:jc w:val="center"/>
      <w:textAlignment w:val="center"/>
    </w:pPr>
    <w:rPr>
      <w:rFonts w:ascii="Times Armenian" w:hAnsi="Times Armenian"/>
    </w:rPr>
  </w:style>
  <w:style w:type="paragraph" w:customStyle="1" w:styleId="xl37">
    <w:name w:val="xl37"/>
    <w:basedOn w:val="Normal"/>
    <w:uiPriority w:val="99"/>
    <w:qFormat/>
    <w:rsid w:val="00DD23AB"/>
    <w:pPr>
      <w:spacing w:before="100" w:beforeAutospacing="1" w:after="100" w:afterAutospacing="1"/>
      <w:jc w:val="right"/>
      <w:textAlignment w:val="center"/>
    </w:pPr>
    <w:rPr>
      <w:rFonts w:ascii="Times Armenian" w:eastAsia="Arial Unicode MS" w:hAnsi="Times Armenian" w:cs="Arial Unicode MS"/>
      <w:sz w:val="22"/>
      <w:szCs w:val="22"/>
    </w:rPr>
  </w:style>
  <w:style w:type="paragraph" w:customStyle="1" w:styleId="xl38">
    <w:name w:val="xl38"/>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39">
    <w:name w:val="xl39"/>
    <w:basedOn w:val="Normal"/>
    <w:uiPriority w:val="99"/>
    <w:qFormat/>
    <w:rsid w:val="00DD23A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40">
    <w:name w:val="xl40"/>
    <w:basedOn w:val="Normal"/>
    <w:uiPriority w:val="99"/>
    <w:qFormat/>
    <w:rsid w:val="00DD23AB"/>
    <w:pPr>
      <w:pBdr>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1">
    <w:name w:val="xl41"/>
    <w:basedOn w:val="Normal"/>
    <w:uiPriority w:val="99"/>
    <w:qFormat/>
    <w:rsid w:val="00DD23AB"/>
    <w:pPr>
      <w:pBdr>
        <w:top w:val="single" w:sz="4" w:space="0" w:color="auto"/>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2">
    <w:name w:val="xl42"/>
    <w:basedOn w:val="Normal"/>
    <w:uiPriority w:val="99"/>
    <w:qFormat/>
    <w:rsid w:val="00DD23AB"/>
    <w:pPr>
      <w:pBdr>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3">
    <w:name w:val="xl43"/>
    <w:basedOn w:val="Normal"/>
    <w:uiPriority w:val="99"/>
    <w:qFormat/>
    <w:rsid w:val="00DD23AB"/>
    <w:pPr>
      <w:pBdr>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4">
    <w:name w:val="xl44"/>
    <w:basedOn w:val="Normal"/>
    <w:uiPriority w:val="99"/>
    <w:qFormat/>
    <w:rsid w:val="00DD23AB"/>
    <w:pPr>
      <w:spacing w:before="100" w:beforeAutospacing="1" w:after="100" w:afterAutospacing="1"/>
      <w:jc w:val="both"/>
    </w:pPr>
    <w:rPr>
      <w:rFonts w:ascii="Times Armenian" w:eastAsia="Arial Unicode MS" w:hAnsi="Times Armenian" w:cs="Arial Unicode MS"/>
      <w:b/>
      <w:bCs/>
    </w:rPr>
  </w:style>
  <w:style w:type="paragraph" w:customStyle="1" w:styleId="xl45">
    <w:name w:val="xl45"/>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46">
    <w:name w:val="xl46"/>
    <w:basedOn w:val="Normal"/>
    <w:uiPriority w:val="99"/>
    <w:qFormat/>
    <w:rsid w:val="00DD23AB"/>
    <w:pPr>
      <w:spacing w:before="100" w:beforeAutospacing="1" w:after="100" w:afterAutospacing="1"/>
      <w:jc w:val="center"/>
      <w:textAlignment w:val="center"/>
    </w:pPr>
    <w:rPr>
      <w:rFonts w:ascii="Times Armenian" w:eastAsia="Arial Unicode MS" w:hAnsi="Times Armenian" w:cs="Arial Unicode MS"/>
      <w:b/>
      <w:bCs/>
      <w:sz w:val="22"/>
      <w:szCs w:val="22"/>
      <w:u w:val="single"/>
    </w:rPr>
  </w:style>
  <w:style w:type="paragraph" w:customStyle="1" w:styleId="xl47">
    <w:name w:val="xl47"/>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48">
    <w:name w:val="xl48"/>
    <w:basedOn w:val="Normal"/>
    <w:uiPriority w:val="99"/>
    <w:qFormat/>
    <w:rsid w:val="00DD23AB"/>
    <w:pPr>
      <w:spacing w:before="100" w:beforeAutospacing="1" w:after="100" w:afterAutospacing="1"/>
      <w:jc w:val="right"/>
      <w:textAlignment w:val="center"/>
    </w:pPr>
    <w:rPr>
      <w:rFonts w:ascii="Times Armenian" w:eastAsia="Arial Unicode MS" w:hAnsi="Times Armenian" w:cs="Arial Unicode MS"/>
      <w:sz w:val="22"/>
      <w:szCs w:val="22"/>
    </w:rPr>
  </w:style>
  <w:style w:type="paragraph" w:customStyle="1" w:styleId="StyleBodyTextArialAMChar">
    <w:name w:val="Style Body Text + Arial AM Char"/>
    <w:basedOn w:val="BodyText"/>
    <w:uiPriority w:val="99"/>
    <w:qFormat/>
    <w:rsid w:val="00DD23AB"/>
    <w:pPr>
      <w:overflowPunct/>
      <w:autoSpaceDE/>
      <w:autoSpaceDN/>
      <w:adjustRightInd/>
      <w:spacing w:after="240" w:line="240" w:lineRule="auto"/>
      <w:jc w:val="both"/>
      <w:textAlignment w:val="auto"/>
    </w:pPr>
    <w:rPr>
      <w:rFonts w:ascii="Arial AM" w:hAnsi="Arial AM"/>
      <w:b w:val="0"/>
      <w:i w:val="0"/>
      <w:spacing w:val="-5"/>
      <w:lang w:val="en-GB"/>
    </w:rPr>
  </w:style>
  <w:style w:type="paragraph" w:customStyle="1" w:styleId="CoverSubTitle">
    <w:name w:val="Cover SubTitle"/>
    <w:basedOn w:val="Normal"/>
    <w:uiPriority w:val="99"/>
    <w:qFormat/>
    <w:rsid w:val="00DD23AB"/>
    <w:pPr>
      <w:overflowPunct w:val="0"/>
      <w:autoSpaceDE w:val="0"/>
      <w:autoSpaceDN w:val="0"/>
      <w:adjustRightInd w:val="0"/>
      <w:spacing w:line="440" w:lineRule="exact"/>
      <w:jc w:val="center"/>
      <w:textAlignment w:val="baseline"/>
    </w:pPr>
    <w:rPr>
      <w:rFonts w:ascii="Times New Roman" w:hAnsi="Times New Roman"/>
      <w:sz w:val="32"/>
      <w:szCs w:val="20"/>
    </w:rPr>
  </w:style>
  <w:style w:type="paragraph" w:customStyle="1" w:styleId="CharCharCharChar">
    <w:name w:val="Char Char Char Char"/>
    <w:basedOn w:val="Normal"/>
    <w:next w:val="Normal"/>
    <w:uiPriority w:val="99"/>
    <w:qFormat/>
    <w:rsid w:val="00DD23AB"/>
    <w:pPr>
      <w:spacing w:after="160" w:line="240" w:lineRule="exact"/>
    </w:pPr>
    <w:rPr>
      <w:rFonts w:ascii="Tahoma" w:hAnsi="Tahoma" w:cs="Tahoma"/>
    </w:rPr>
  </w:style>
  <w:style w:type="paragraph" w:customStyle="1" w:styleId="CharCharChar0">
    <w:name w:val="Char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Char0">
    <w:name w:val="Char Char Char Char Char Знак Знак"/>
    <w:basedOn w:val="Normal"/>
    <w:uiPriority w:val="99"/>
    <w:qFormat/>
    <w:rsid w:val="00DD23AB"/>
    <w:pPr>
      <w:spacing w:after="160" w:line="240" w:lineRule="exact"/>
    </w:pPr>
    <w:rPr>
      <w:rFonts w:ascii="Arial" w:hAnsi="Arial" w:cs="Arial"/>
      <w:sz w:val="20"/>
      <w:szCs w:val="20"/>
    </w:rPr>
  </w:style>
  <w:style w:type="paragraph" w:customStyle="1" w:styleId="21">
    <w:name w:val="Абзац списка2"/>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styleId="NoSpacing">
    <w:name w:val="No Spacing"/>
    <w:link w:val="NoSpacingChar"/>
    <w:uiPriority w:val="1"/>
    <w:qFormat/>
    <w:rsid w:val="00DD23AB"/>
    <w:rPr>
      <w:rFonts w:ascii="Calibri" w:eastAsia="Calibri" w:hAnsi="Calibri"/>
      <w:sz w:val="22"/>
      <w:szCs w:val="22"/>
    </w:rPr>
  </w:style>
  <w:style w:type="paragraph" w:styleId="DocumentMap">
    <w:name w:val="Document Map"/>
    <w:basedOn w:val="Normal"/>
    <w:link w:val="DocumentMapChar"/>
    <w:uiPriority w:val="99"/>
    <w:rsid w:val="00DD23AB"/>
    <w:pPr>
      <w:shd w:val="clear" w:color="auto" w:fill="000080"/>
    </w:pPr>
    <w:rPr>
      <w:rFonts w:ascii="Tahoma" w:hAnsi="Tahoma"/>
      <w:sz w:val="20"/>
      <w:szCs w:val="20"/>
      <w:lang w:val="hy-AM"/>
    </w:rPr>
  </w:style>
  <w:style w:type="character" w:customStyle="1" w:styleId="DocumentMapChar">
    <w:name w:val="Document Map Char"/>
    <w:link w:val="DocumentMap"/>
    <w:uiPriority w:val="99"/>
    <w:rsid w:val="00DD23AB"/>
    <w:rPr>
      <w:rFonts w:ascii="Tahoma" w:hAnsi="Tahoma"/>
      <w:shd w:val="clear" w:color="auto" w:fill="000080"/>
      <w:lang w:val="hy-AM"/>
    </w:rPr>
  </w:style>
  <w:style w:type="character" w:customStyle="1" w:styleId="CharChar6">
    <w:name w:val="Char Char6"/>
    <w:uiPriority w:val="99"/>
    <w:rsid w:val="00DD23AB"/>
    <w:rPr>
      <w:rFonts w:ascii="Times Armenian" w:hAnsi="Times Armenian" w:cs="Arial"/>
      <w:b/>
      <w:bCs/>
      <w:i/>
      <w:noProof/>
      <w:sz w:val="26"/>
      <w:szCs w:val="26"/>
      <w:u w:val="single"/>
      <w:lang w:val="hy-AM" w:eastAsia="en-US" w:bidi="ar-SA"/>
    </w:rPr>
  </w:style>
  <w:style w:type="character" w:customStyle="1" w:styleId="CharChar5">
    <w:name w:val="Char Char5"/>
    <w:uiPriority w:val="99"/>
    <w:rsid w:val="00DD23AB"/>
    <w:rPr>
      <w:rFonts w:ascii="Times Armenian" w:hAnsi="Times Armenian"/>
      <w:noProof/>
      <w:sz w:val="24"/>
      <w:szCs w:val="24"/>
      <w:lang w:val="hy-AM" w:eastAsia="en-US" w:bidi="ar-SA"/>
    </w:rPr>
  </w:style>
  <w:style w:type="paragraph" w:styleId="BodyTextFirstIndent">
    <w:name w:val="Body Text First Indent"/>
    <w:basedOn w:val="BodyText"/>
    <w:link w:val="BodyTextFirstIndentChar"/>
    <w:uiPriority w:val="99"/>
    <w:unhideWhenUsed/>
    <w:rsid w:val="00DD23AB"/>
    <w:pPr>
      <w:overflowPunct/>
      <w:autoSpaceDE/>
      <w:autoSpaceDN/>
      <w:adjustRightInd/>
      <w:spacing w:after="120"/>
      <w:ind w:firstLine="210"/>
      <w:jc w:val="both"/>
      <w:textAlignment w:val="auto"/>
    </w:pPr>
    <w:rPr>
      <w:rFonts w:ascii="Calibri" w:eastAsia="Calibri" w:hAnsi="Calibri"/>
      <w:sz w:val="22"/>
      <w:szCs w:val="22"/>
      <w:lang w:val="hy-AM"/>
    </w:rPr>
  </w:style>
  <w:style w:type="character" w:customStyle="1" w:styleId="BodyTextFirstIndentChar">
    <w:name w:val="Body Text First Indent Char"/>
    <w:link w:val="BodyTextFirstIndent"/>
    <w:uiPriority w:val="99"/>
    <w:rsid w:val="00DD23AB"/>
    <w:rPr>
      <w:rFonts w:ascii="Calibri" w:eastAsia="Calibri" w:hAnsi="Calibri"/>
      <w:b/>
      <w:i/>
      <w:sz w:val="22"/>
      <w:szCs w:val="22"/>
      <w:lang w:val="hy-AM"/>
    </w:rPr>
  </w:style>
  <w:style w:type="character" w:customStyle="1" w:styleId="apple-style-span">
    <w:name w:val="apple-style-span"/>
    <w:basedOn w:val="DefaultParagraphFont"/>
    <w:uiPriority w:val="99"/>
    <w:rsid w:val="00DD23AB"/>
  </w:style>
  <w:style w:type="paragraph" w:styleId="TOC4">
    <w:name w:val="toc 4"/>
    <w:basedOn w:val="Normal"/>
    <w:next w:val="Normal"/>
    <w:autoRedefine/>
    <w:uiPriority w:val="99"/>
    <w:rsid w:val="00DD23AB"/>
    <w:pPr>
      <w:ind w:left="720"/>
    </w:pPr>
    <w:rPr>
      <w:rFonts w:ascii="Times New Roman" w:hAnsi="Times New Roman"/>
      <w:noProof/>
      <w:sz w:val="18"/>
      <w:szCs w:val="18"/>
      <w:lang w:val="hy-AM"/>
    </w:rPr>
  </w:style>
  <w:style w:type="paragraph" w:styleId="TOC5">
    <w:name w:val="toc 5"/>
    <w:basedOn w:val="Normal"/>
    <w:next w:val="Normal"/>
    <w:autoRedefine/>
    <w:uiPriority w:val="99"/>
    <w:rsid w:val="00DD23AB"/>
    <w:pPr>
      <w:ind w:left="960"/>
    </w:pPr>
    <w:rPr>
      <w:rFonts w:ascii="Times New Roman" w:hAnsi="Times New Roman"/>
      <w:noProof/>
      <w:sz w:val="18"/>
      <w:szCs w:val="18"/>
      <w:lang w:val="hy-AM"/>
    </w:rPr>
  </w:style>
  <w:style w:type="paragraph" w:styleId="TOC6">
    <w:name w:val="toc 6"/>
    <w:basedOn w:val="Normal"/>
    <w:next w:val="Normal"/>
    <w:autoRedefine/>
    <w:uiPriority w:val="99"/>
    <w:rsid w:val="00DD23AB"/>
    <w:pPr>
      <w:ind w:left="1200"/>
    </w:pPr>
    <w:rPr>
      <w:rFonts w:ascii="Times New Roman" w:hAnsi="Times New Roman"/>
      <w:noProof/>
      <w:sz w:val="18"/>
      <w:szCs w:val="18"/>
      <w:lang w:val="hy-AM"/>
    </w:rPr>
  </w:style>
  <w:style w:type="paragraph" w:styleId="TOC7">
    <w:name w:val="toc 7"/>
    <w:basedOn w:val="Normal"/>
    <w:next w:val="Normal"/>
    <w:autoRedefine/>
    <w:uiPriority w:val="99"/>
    <w:rsid w:val="00DD23AB"/>
    <w:pPr>
      <w:ind w:left="1440"/>
    </w:pPr>
    <w:rPr>
      <w:rFonts w:ascii="Times New Roman" w:hAnsi="Times New Roman"/>
      <w:noProof/>
      <w:sz w:val="18"/>
      <w:szCs w:val="18"/>
      <w:lang w:val="hy-AM"/>
    </w:rPr>
  </w:style>
  <w:style w:type="paragraph" w:styleId="TOC8">
    <w:name w:val="toc 8"/>
    <w:basedOn w:val="Normal"/>
    <w:next w:val="Normal"/>
    <w:autoRedefine/>
    <w:uiPriority w:val="99"/>
    <w:rsid w:val="00DD23AB"/>
    <w:pPr>
      <w:ind w:left="1680"/>
    </w:pPr>
    <w:rPr>
      <w:rFonts w:ascii="Times New Roman" w:hAnsi="Times New Roman"/>
      <w:noProof/>
      <w:sz w:val="18"/>
      <w:szCs w:val="18"/>
      <w:lang w:val="hy-AM"/>
    </w:rPr>
  </w:style>
  <w:style w:type="paragraph" w:styleId="TOC9">
    <w:name w:val="toc 9"/>
    <w:basedOn w:val="Normal"/>
    <w:next w:val="Normal"/>
    <w:autoRedefine/>
    <w:uiPriority w:val="99"/>
    <w:rsid w:val="00DD23AB"/>
    <w:pPr>
      <w:ind w:left="1920"/>
    </w:pPr>
    <w:rPr>
      <w:rFonts w:ascii="Times New Roman" w:hAnsi="Times New Roman"/>
      <w:noProof/>
      <w:sz w:val="18"/>
      <w:szCs w:val="18"/>
      <w:lang w:val="hy-AM"/>
    </w:rPr>
  </w:style>
  <w:style w:type="paragraph" w:customStyle="1" w:styleId="book-title">
    <w:name w:val="book-title"/>
    <w:basedOn w:val="Normal"/>
    <w:uiPriority w:val="99"/>
    <w:qFormat/>
    <w:rsid w:val="00DD23AB"/>
    <w:pPr>
      <w:spacing w:before="100" w:beforeAutospacing="1" w:after="100" w:afterAutospacing="1"/>
    </w:pPr>
    <w:rPr>
      <w:rFonts w:ascii="Times New Roman" w:hAnsi="Times New Roman"/>
    </w:rPr>
  </w:style>
  <w:style w:type="character" w:customStyle="1" w:styleId="BalloonTextChar1">
    <w:name w:val="Balloon Text Char1"/>
    <w:uiPriority w:val="99"/>
    <w:locked/>
    <w:rsid w:val="00DD23AB"/>
    <w:rPr>
      <w:rFonts w:ascii="Tahoma" w:eastAsia="Times New Roman" w:hAnsi="Tahoma" w:cs="Tahoma"/>
      <w:noProof/>
      <w:sz w:val="16"/>
      <w:szCs w:val="16"/>
      <w:lang w:val="hy-AM"/>
    </w:rPr>
  </w:style>
  <w:style w:type="paragraph" w:customStyle="1" w:styleId="CharCharCharCharCharChar1CharCharCharCharCharCharCharCharChar">
    <w:name w:val="Char Char Char Char Char Char1 Char Char Char Char Char Char Char Char Char Знак Знак"/>
    <w:basedOn w:val="Normal"/>
    <w:uiPriority w:val="99"/>
    <w:qFormat/>
    <w:rsid w:val="00DD23AB"/>
    <w:pPr>
      <w:spacing w:after="160" w:line="240" w:lineRule="exact"/>
    </w:pPr>
    <w:rPr>
      <w:rFonts w:ascii="Arial" w:hAnsi="Arial" w:cs="Arial"/>
      <w:sz w:val="20"/>
      <w:szCs w:val="20"/>
    </w:rPr>
  </w:style>
  <w:style w:type="character" w:customStyle="1" w:styleId="a3">
    <w:name w:val="Основной текст_"/>
    <w:link w:val="13"/>
    <w:uiPriority w:val="99"/>
    <w:rsid w:val="00DD23AB"/>
    <w:rPr>
      <w:rFonts w:ascii="Tahoma" w:eastAsia="Tahoma" w:hAnsi="Tahoma"/>
      <w:sz w:val="19"/>
      <w:szCs w:val="19"/>
      <w:shd w:val="clear" w:color="auto" w:fill="FFFFFF"/>
    </w:rPr>
  </w:style>
  <w:style w:type="paragraph" w:customStyle="1" w:styleId="13">
    <w:name w:val="Основной текст1"/>
    <w:basedOn w:val="Normal"/>
    <w:link w:val="a3"/>
    <w:uiPriority w:val="99"/>
    <w:qFormat/>
    <w:rsid w:val="00DD23AB"/>
    <w:pPr>
      <w:shd w:val="clear" w:color="auto" w:fill="FFFFFF"/>
      <w:spacing w:line="0" w:lineRule="atLeast"/>
      <w:ind w:hanging="360"/>
    </w:pPr>
    <w:rPr>
      <w:rFonts w:ascii="Tahoma" w:eastAsia="Tahoma" w:hAnsi="Tahoma"/>
      <w:sz w:val="19"/>
      <w:szCs w:val="19"/>
      <w:shd w:val="clear" w:color="auto" w:fill="FFFFFF"/>
    </w:rPr>
  </w:style>
  <w:style w:type="paragraph" w:customStyle="1" w:styleId="yiv1819130750msonormal">
    <w:name w:val="yiv1819130750msonormal"/>
    <w:basedOn w:val="Normal"/>
    <w:uiPriority w:val="99"/>
    <w:qFormat/>
    <w:rsid w:val="00DD23AB"/>
    <w:pPr>
      <w:spacing w:before="100" w:beforeAutospacing="1" w:after="100" w:afterAutospacing="1"/>
    </w:pPr>
    <w:rPr>
      <w:rFonts w:ascii="Times New Roman" w:hAnsi="Times New Roman"/>
      <w:lang w:bidi="th-TH"/>
    </w:rPr>
  </w:style>
  <w:style w:type="character" w:customStyle="1" w:styleId="hps">
    <w:name w:val="hps"/>
    <w:uiPriority w:val="99"/>
    <w:rsid w:val="00DD23AB"/>
  </w:style>
  <w:style w:type="paragraph" w:customStyle="1" w:styleId="NoSpacing1">
    <w:name w:val="No Spacing1"/>
    <w:uiPriority w:val="99"/>
    <w:qFormat/>
    <w:rsid w:val="00DD23AB"/>
    <w:rPr>
      <w:rFonts w:eastAsia="Calibri"/>
      <w:sz w:val="24"/>
      <w:szCs w:val="24"/>
      <w:lang w:eastAsia="en-GB"/>
    </w:rPr>
  </w:style>
  <w:style w:type="character" w:customStyle="1" w:styleId="NoSpacingChar">
    <w:name w:val="No Spacing Char"/>
    <w:link w:val="NoSpacing"/>
    <w:uiPriority w:val="99"/>
    <w:locked/>
    <w:rsid w:val="00DD23AB"/>
    <w:rPr>
      <w:rFonts w:ascii="Calibri" w:eastAsia="Calibri" w:hAnsi="Calibri"/>
      <w:sz w:val="22"/>
      <w:szCs w:val="22"/>
      <w:lang w:bidi="ar-SA"/>
    </w:rPr>
  </w:style>
  <w:style w:type="paragraph" w:styleId="Index1">
    <w:name w:val="index 1"/>
    <w:basedOn w:val="Normal"/>
    <w:next w:val="Normal"/>
    <w:autoRedefine/>
    <w:uiPriority w:val="99"/>
    <w:rsid w:val="00DD23AB"/>
    <w:pPr>
      <w:ind w:left="240" w:hanging="240"/>
    </w:pPr>
    <w:rPr>
      <w:rFonts w:ascii="Times New Roman" w:hAnsi="Times New Roman"/>
      <w:noProof/>
      <w:sz w:val="20"/>
      <w:szCs w:val="20"/>
      <w:lang w:val="hy-AM"/>
    </w:rPr>
  </w:style>
  <w:style w:type="paragraph" w:styleId="Index2">
    <w:name w:val="index 2"/>
    <w:basedOn w:val="Normal"/>
    <w:next w:val="Normal"/>
    <w:autoRedefine/>
    <w:uiPriority w:val="99"/>
    <w:rsid w:val="00DD23AB"/>
    <w:pPr>
      <w:ind w:left="480" w:hanging="240"/>
    </w:pPr>
    <w:rPr>
      <w:rFonts w:ascii="Times New Roman" w:hAnsi="Times New Roman"/>
      <w:noProof/>
      <w:sz w:val="20"/>
      <w:szCs w:val="20"/>
      <w:lang w:val="hy-AM"/>
    </w:rPr>
  </w:style>
  <w:style w:type="paragraph" w:styleId="Index3">
    <w:name w:val="index 3"/>
    <w:basedOn w:val="Normal"/>
    <w:next w:val="Normal"/>
    <w:autoRedefine/>
    <w:uiPriority w:val="99"/>
    <w:rsid w:val="00DD23AB"/>
    <w:pPr>
      <w:ind w:left="720" w:hanging="240"/>
    </w:pPr>
    <w:rPr>
      <w:rFonts w:ascii="Times New Roman" w:hAnsi="Times New Roman"/>
      <w:noProof/>
      <w:sz w:val="20"/>
      <w:szCs w:val="20"/>
      <w:lang w:val="hy-AM"/>
    </w:rPr>
  </w:style>
  <w:style w:type="paragraph" w:styleId="Index4">
    <w:name w:val="index 4"/>
    <w:basedOn w:val="Normal"/>
    <w:next w:val="Normal"/>
    <w:autoRedefine/>
    <w:uiPriority w:val="99"/>
    <w:rsid w:val="00DD23AB"/>
    <w:pPr>
      <w:ind w:left="960" w:hanging="240"/>
    </w:pPr>
    <w:rPr>
      <w:rFonts w:ascii="Times New Roman" w:hAnsi="Times New Roman"/>
      <w:noProof/>
      <w:sz w:val="20"/>
      <w:szCs w:val="20"/>
      <w:lang w:val="hy-AM"/>
    </w:rPr>
  </w:style>
  <w:style w:type="paragraph" w:styleId="Index5">
    <w:name w:val="index 5"/>
    <w:basedOn w:val="Normal"/>
    <w:next w:val="Normal"/>
    <w:autoRedefine/>
    <w:uiPriority w:val="99"/>
    <w:rsid w:val="00DD23AB"/>
    <w:pPr>
      <w:ind w:left="1200" w:hanging="240"/>
    </w:pPr>
    <w:rPr>
      <w:rFonts w:ascii="Times New Roman" w:hAnsi="Times New Roman"/>
      <w:noProof/>
      <w:sz w:val="20"/>
      <w:szCs w:val="20"/>
      <w:lang w:val="hy-AM"/>
    </w:rPr>
  </w:style>
  <w:style w:type="paragraph" w:styleId="Index6">
    <w:name w:val="index 6"/>
    <w:basedOn w:val="Normal"/>
    <w:next w:val="Normal"/>
    <w:autoRedefine/>
    <w:uiPriority w:val="99"/>
    <w:rsid w:val="00DD23AB"/>
    <w:pPr>
      <w:ind w:left="1440" w:hanging="240"/>
    </w:pPr>
    <w:rPr>
      <w:rFonts w:ascii="Times New Roman" w:hAnsi="Times New Roman"/>
      <w:noProof/>
      <w:sz w:val="20"/>
      <w:szCs w:val="20"/>
      <w:lang w:val="hy-AM"/>
    </w:rPr>
  </w:style>
  <w:style w:type="paragraph" w:styleId="Index7">
    <w:name w:val="index 7"/>
    <w:basedOn w:val="Normal"/>
    <w:next w:val="Normal"/>
    <w:autoRedefine/>
    <w:uiPriority w:val="99"/>
    <w:rsid w:val="00DD23AB"/>
    <w:pPr>
      <w:ind w:left="1680" w:hanging="240"/>
    </w:pPr>
    <w:rPr>
      <w:rFonts w:ascii="Times New Roman" w:hAnsi="Times New Roman"/>
      <w:noProof/>
      <w:sz w:val="20"/>
      <w:szCs w:val="20"/>
      <w:lang w:val="hy-AM"/>
    </w:rPr>
  </w:style>
  <w:style w:type="paragraph" w:styleId="Index8">
    <w:name w:val="index 8"/>
    <w:basedOn w:val="Normal"/>
    <w:next w:val="Normal"/>
    <w:autoRedefine/>
    <w:uiPriority w:val="99"/>
    <w:rsid w:val="00DD23AB"/>
    <w:pPr>
      <w:ind w:left="1920" w:hanging="240"/>
    </w:pPr>
    <w:rPr>
      <w:rFonts w:ascii="Times New Roman" w:hAnsi="Times New Roman"/>
      <w:noProof/>
      <w:sz w:val="20"/>
      <w:szCs w:val="20"/>
      <w:lang w:val="hy-AM"/>
    </w:rPr>
  </w:style>
  <w:style w:type="paragraph" w:styleId="Index9">
    <w:name w:val="index 9"/>
    <w:basedOn w:val="Normal"/>
    <w:next w:val="Normal"/>
    <w:autoRedefine/>
    <w:uiPriority w:val="99"/>
    <w:rsid w:val="00DD23AB"/>
    <w:pPr>
      <w:ind w:left="2160" w:hanging="240"/>
    </w:pPr>
    <w:rPr>
      <w:rFonts w:ascii="Times New Roman" w:hAnsi="Times New Roman"/>
      <w:noProof/>
      <w:sz w:val="20"/>
      <w:szCs w:val="20"/>
      <w:lang w:val="hy-AM"/>
    </w:rPr>
  </w:style>
  <w:style w:type="paragraph" w:styleId="IndexHeading">
    <w:name w:val="index heading"/>
    <w:basedOn w:val="Normal"/>
    <w:next w:val="Index1"/>
    <w:uiPriority w:val="99"/>
    <w:rsid w:val="00DD23AB"/>
    <w:pPr>
      <w:spacing w:before="120" w:after="120"/>
    </w:pPr>
    <w:rPr>
      <w:rFonts w:ascii="Times New Roman" w:hAnsi="Times New Roman"/>
      <w:b/>
      <w:bCs/>
      <w:i/>
      <w:iCs/>
      <w:noProof/>
      <w:sz w:val="20"/>
      <w:szCs w:val="20"/>
      <w:lang w:val="hy-AM"/>
    </w:rPr>
  </w:style>
  <w:style w:type="paragraph" w:styleId="IntenseQuote">
    <w:name w:val="Intense Quote"/>
    <w:basedOn w:val="Normal"/>
    <w:next w:val="Normal"/>
    <w:link w:val="IntenseQuoteChar"/>
    <w:uiPriority w:val="99"/>
    <w:qFormat/>
    <w:rsid w:val="00DD23AB"/>
    <w:pPr>
      <w:pBdr>
        <w:bottom w:val="single" w:sz="12" w:space="4" w:color="244061"/>
      </w:pBdr>
      <w:spacing w:before="200" w:after="280" w:line="276" w:lineRule="auto"/>
      <w:ind w:left="936" w:right="936"/>
    </w:pPr>
    <w:rPr>
      <w:rFonts w:ascii="Calibri" w:hAnsi="Calibri"/>
      <w:b/>
      <w:bCs/>
      <w:i/>
      <w:iCs/>
      <w:color w:val="244061"/>
      <w:sz w:val="22"/>
      <w:szCs w:val="22"/>
    </w:rPr>
  </w:style>
  <w:style w:type="character" w:customStyle="1" w:styleId="IntenseQuoteChar">
    <w:name w:val="Intense Quote Char"/>
    <w:link w:val="IntenseQuote"/>
    <w:uiPriority w:val="99"/>
    <w:rsid w:val="00DD23AB"/>
    <w:rPr>
      <w:rFonts w:ascii="Calibri" w:hAnsi="Calibri"/>
      <w:b/>
      <w:bCs/>
      <w:i/>
      <w:iCs/>
      <w:color w:val="244061"/>
      <w:sz w:val="22"/>
      <w:szCs w:val="22"/>
    </w:rPr>
  </w:style>
  <w:style w:type="character" w:customStyle="1" w:styleId="st">
    <w:name w:val="st"/>
    <w:uiPriority w:val="99"/>
    <w:rsid w:val="00DD23AB"/>
    <w:rPr>
      <w:rFonts w:cs="Times New Roman"/>
    </w:rPr>
  </w:style>
  <w:style w:type="table" w:customStyle="1" w:styleId="MediumShading1-Accent11">
    <w:name w:val="Medium Shading 1 - Accent 11"/>
    <w:uiPriority w:val="99"/>
    <w:rsid w:val="00DD23AB"/>
    <w:rPr>
      <w:rFonts w:ascii="Calibri" w:eastAsia="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PlainTextChar1">
    <w:name w:val="Plain Text Char1"/>
    <w:link w:val="PlainText"/>
    <w:uiPriority w:val="99"/>
    <w:locked/>
    <w:rsid w:val="00DD23AB"/>
    <w:rPr>
      <w:rFonts w:ascii="Courier New" w:hAnsi="Courier New" w:cs="Courier New"/>
    </w:rPr>
  </w:style>
  <w:style w:type="paragraph" w:customStyle="1" w:styleId="yiv5976168221msonormal">
    <w:name w:val="yiv5976168221msonormal"/>
    <w:basedOn w:val="Normal"/>
    <w:uiPriority w:val="99"/>
    <w:qFormat/>
    <w:rsid w:val="00DD23AB"/>
    <w:pPr>
      <w:spacing w:before="100" w:beforeAutospacing="1" w:after="100" w:afterAutospacing="1"/>
    </w:pPr>
    <w:rPr>
      <w:rFonts w:ascii="Times New Roman" w:eastAsia="Calibri" w:hAnsi="Times New Roman"/>
    </w:rPr>
  </w:style>
  <w:style w:type="character" w:customStyle="1" w:styleId="HeaderChar1">
    <w:name w:val="Header Char1"/>
    <w:aliases w:val="Header Char Char Char Char Char Char Char Char Char Char Char,Header Char Char Char Char Char Char Char Char Char Char Char Char Char,h Char,Header Char Char Char Char Char1,Header Char Char Char Char2,Header Char Char Char2,h Char2"/>
    <w:uiPriority w:val="99"/>
    <w:locked/>
    <w:rsid w:val="00DD23AB"/>
    <w:rPr>
      <w:rFonts w:ascii="Times New Roman" w:eastAsia="Times New Roman" w:hAnsi="Times New Roman" w:cs="Times New Roman"/>
      <w:noProof/>
      <w:sz w:val="24"/>
      <w:szCs w:val="24"/>
      <w:lang w:val="hy-AM"/>
    </w:rPr>
  </w:style>
  <w:style w:type="character" w:customStyle="1" w:styleId="BodyTextChar1">
    <w:name w:val="Body Text Char1"/>
    <w:uiPriority w:val="99"/>
    <w:locked/>
    <w:rsid w:val="00DD23AB"/>
    <w:rPr>
      <w:rFonts w:ascii="Arial Armenian" w:hAnsi="Arial Armenian" w:cs="Times New Roman"/>
      <w:sz w:val="20"/>
      <w:szCs w:val="20"/>
    </w:rPr>
  </w:style>
  <w:style w:type="numbering" w:customStyle="1" w:styleId="Style1">
    <w:name w:val="Style1"/>
    <w:rsid w:val="00DD23AB"/>
    <w:pPr>
      <w:numPr>
        <w:numId w:val="4"/>
      </w:numPr>
    </w:pPr>
  </w:style>
  <w:style w:type="paragraph" w:customStyle="1" w:styleId="22">
    <w:name w:val="???????? ????? ? ???????? 2"/>
    <w:basedOn w:val="a0"/>
    <w:uiPriority w:val="99"/>
    <w:qFormat/>
    <w:rsid w:val="00DD23AB"/>
    <w:pPr>
      <w:ind w:right="-141" w:firstLine="567"/>
      <w:jc w:val="both"/>
    </w:pPr>
    <w:rPr>
      <w:rFonts w:ascii="Times Armenian" w:hAnsi="Times Armenian"/>
      <w:lang w:val="ru-RU"/>
    </w:rPr>
  </w:style>
  <w:style w:type="paragraph" w:customStyle="1" w:styleId="BankNormal">
    <w:name w:val="BankNormal"/>
    <w:basedOn w:val="Normal"/>
    <w:uiPriority w:val="99"/>
    <w:qFormat/>
    <w:rsid w:val="00DD23AB"/>
    <w:pPr>
      <w:spacing w:after="240"/>
    </w:pPr>
    <w:rPr>
      <w:rFonts w:ascii="Times New Roman" w:hAnsi="Times New Roman"/>
      <w:szCs w:val="20"/>
    </w:rPr>
  </w:style>
  <w:style w:type="paragraph" w:customStyle="1" w:styleId="Einrckung1">
    <w:name w:val="Einrückung 1"/>
    <w:basedOn w:val="Normal"/>
    <w:uiPriority w:val="99"/>
    <w:qFormat/>
    <w:rsid w:val="00DD23AB"/>
    <w:pPr>
      <w:spacing w:line="360" w:lineRule="atLeast"/>
      <w:ind w:left="851" w:hanging="851"/>
    </w:pPr>
    <w:rPr>
      <w:rFonts w:ascii="Arial" w:eastAsia="SimSun" w:hAnsi="Arial"/>
      <w:szCs w:val="20"/>
      <w:lang w:val="de-DE" w:eastAsia="de-DE"/>
    </w:rPr>
  </w:style>
  <w:style w:type="character" w:customStyle="1" w:styleId="CharChar18">
    <w:name w:val="Char Char18"/>
    <w:uiPriority w:val="99"/>
    <w:rsid w:val="00DD23AB"/>
    <w:rPr>
      <w:rFonts w:ascii="Times Armenian" w:eastAsia="Times New Roman" w:hAnsi="Times Armenian" w:cs="Times New Roman"/>
      <w:b/>
      <w:i/>
      <w:noProof/>
      <w:sz w:val="28"/>
      <w:szCs w:val="20"/>
      <w:lang w:val="hy-AM"/>
    </w:rPr>
  </w:style>
  <w:style w:type="character" w:customStyle="1" w:styleId="Heading2Char1">
    <w:name w:val="Heading 2 Char1"/>
    <w:aliases w:val="Paranum Char1"/>
    <w:semiHidden/>
    <w:rsid w:val="00DD23AB"/>
    <w:rPr>
      <w:rFonts w:ascii="Cambria" w:eastAsia="Times New Roman" w:hAnsi="Cambria" w:cs="Times New Roman"/>
      <w:b/>
      <w:bCs/>
      <w:noProof/>
      <w:color w:val="4F81BD"/>
      <w:sz w:val="26"/>
      <w:szCs w:val="26"/>
      <w:lang w:val="hy-AM"/>
    </w:rPr>
  </w:style>
  <w:style w:type="character" w:customStyle="1" w:styleId="Heading4Char1">
    <w:name w:val="Heading 4 Char1"/>
    <w:aliases w:val="Centred Char,Centred Char2,Абзац списка2 Char,List Paragraph5 Char,PDP DOCUMENT SUBTITLE Char,Table no. List Paragraph Char,Абзац списка3 Char,Bullet Points Char,List Paragraph111 Char,Bullet paras Char,OBC Bullet Char,Titulo 2 Char1"/>
    <w:uiPriority w:val="99"/>
    <w:rsid w:val="00DD23AB"/>
    <w:rPr>
      <w:rFonts w:ascii="Cambria" w:eastAsia="Times New Roman" w:hAnsi="Cambria" w:cs="Times New Roman"/>
      <w:b/>
      <w:bCs/>
      <w:i/>
      <w:iCs/>
      <w:noProof/>
      <w:color w:val="4F81BD"/>
      <w:sz w:val="24"/>
      <w:szCs w:val="24"/>
      <w:lang w:val="hy-AM"/>
    </w:rPr>
  </w:style>
  <w:style w:type="character" w:customStyle="1" w:styleId="Heading5Char1">
    <w:name w:val="Heading 5 Char1"/>
    <w:aliases w:val="Side Char,Side Char2,Side Char21"/>
    <w:uiPriority w:val="99"/>
    <w:semiHidden/>
    <w:rsid w:val="00DD23AB"/>
    <w:rPr>
      <w:rFonts w:ascii="Cambria" w:eastAsia="Times New Roman" w:hAnsi="Cambria" w:cs="Times New Roman"/>
      <w:noProof/>
      <w:color w:val="243F60"/>
      <w:sz w:val="24"/>
      <w:szCs w:val="24"/>
      <w:lang w:val="hy-AM"/>
    </w:rPr>
  </w:style>
  <w:style w:type="character" w:customStyle="1" w:styleId="CharChar13">
    <w:name w:val="Char Char13"/>
    <w:uiPriority w:val="99"/>
    <w:semiHidden/>
    <w:rsid w:val="00DD23AB"/>
    <w:rPr>
      <w:rFonts w:ascii="Times New Roman" w:eastAsia="Times New Roman" w:hAnsi="Times New Roman" w:cs="Times New Roman"/>
      <w:noProof/>
      <w:sz w:val="20"/>
      <w:szCs w:val="20"/>
      <w:lang w:val="hy-AM"/>
    </w:rPr>
  </w:style>
  <w:style w:type="character" w:customStyle="1" w:styleId="TitleChar1">
    <w:name w:val="Title Char1"/>
    <w:link w:val="Title"/>
    <w:uiPriority w:val="99"/>
    <w:rsid w:val="00DD23AB"/>
    <w:rPr>
      <w:rFonts w:ascii="Arial Armenian" w:hAnsi="Arial Armenian"/>
      <w:b/>
      <w:noProof/>
      <w:sz w:val="28"/>
      <w:lang w:val="hy-AM"/>
    </w:rPr>
  </w:style>
  <w:style w:type="character" w:customStyle="1" w:styleId="BodyTextIndentChar1">
    <w:name w:val="Body Text Indent Char1"/>
    <w:aliases w:val="(Table Source) Char1,(Table Source) Char Char,Body Text Indent Char2 Char,(Table Source) Char2 Char,(Table Source) Char Char1 Char,(Table Source) Char Char2,Body Text Indent Char2 Char1,(Table Source) Char2 Char1"/>
    <w:rsid w:val="00DD23AB"/>
    <w:rPr>
      <w:rFonts w:ascii="Times New Roman" w:eastAsia="Times New Roman" w:hAnsi="Times New Roman" w:cs="Times New Roman"/>
      <w:noProof/>
      <w:sz w:val="24"/>
      <w:szCs w:val="24"/>
      <w:lang w:val="hy-AM"/>
    </w:rPr>
  </w:style>
  <w:style w:type="paragraph" w:customStyle="1" w:styleId="CharCharCharCharChar4">
    <w:name w:val="Char Char Char Char Char4"/>
    <w:basedOn w:val="Normal"/>
    <w:uiPriority w:val="99"/>
    <w:qFormat/>
    <w:rsid w:val="00DD23AB"/>
    <w:pPr>
      <w:spacing w:after="160" w:line="240" w:lineRule="exact"/>
    </w:pPr>
    <w:rPr>
      <w:rFonts w:ascii="Arial" w:hAnsi="Arial" w:cs="Arial"/>
      <w:sz w:val="20"/>
      <w:szCs w:val="20"/>
    </w:rPr>
  </w:style>
  <w:style w:type="paragraph" w:customStyle="1" w:styleId="ZchnZchn14">
    <w:name w:val="Zchn Zchn14"/>
    <w:basedOn w:val="Normal"/>
    <w:uiPriority w:val="99"/>
    <w:qFormat/>
    <w:rsid w:val="00DD23AB"/>
    <w:pPr>
      <w:spacing w:after="160" w:line="240" w:lineRule="exact"/>
    </w:pPr>
    <w:rPr>
      <w:rFonts w:ascii="Verdana" w:hAnsi="Verdana"/>
      <w:sz w:val="20"/>
      <w:szCs w:val="20"/>
      <w:lang w:val="en-GB"/>
    </w:rPr>
  </w:style>
  <w:style w:type="paragraph" w:customStyle="1" w:styleId="Char14">
    <w:name w:val="Char14"/>
    <w:basedOn w:val="Normal"/>
    <w:next w:val="Normal"/>
    <w:uiPriority w:val="99"/>
    <w:qFormat/>
    <w:rsid w:val="00DD23AB"/>
    <w:pPr>
      <w:spacing w:after="160" w:line="240" w:lineRule="exact"/>
    </w:pPr>
    <w:rPr>
      <w:rFonts w:ascii="Tahoma" w:hAnsi="Tahoma"/>
      <w:szCs w:val="20"/>
    </w:rPr>
  </w:style>
  <w:style w:type="paragraph" w:customStyle="1" w:styleId="Char3CharCharChar4">
    <w:name w:val="Char3 Char Char Char4"/>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4">
    <w:name w:val="Char Char1 Char Char Char1 Char4"/>
    <w:basedOn w:val="Normal"/>
    <w:autoRedefine/>
    <w:uiPriority w:val="99"/>
    <w:qFormat/>
    <w:rsid w:val="00DD23AB"/>
    <w:rPr>
      <w:rFonts w:ascii="Times New Roman" w:eastAsia="SimSun" w:hAnsi="Times New Roman"/>
      <w:sz w:val="20"/>
      <w:szCs w:val="20"/>
      <w:lang w:eastAsia="ru-RU"/>
    </w:rPr>
  </w:style>
  <w:style w:type="paragraph" w:customStyle="1" w:styleId="CharCharChar4">
    <w:name w:val="Char Char Char Знак4"/>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4">
    <w:name w:val="Char Char Char1 Char Char Char Char Char Char Char Char Char1 Char4"/>
    <w:basedOn w:val="Normal"/>
    <w:uiPriority w:val="99"/>
    <w:qFormat/>
    <w:rsid w:val="00DD23AB"/>
    <w:pPr>
      <w:spacing w:after="160" w:line="240" w:lineRule="exact"/>
    </w:pPr>
    <w:rPr>
      <w:rFonts w:ascii="Arial" w:hAnsi="Arial" w:cs="Arial"/>
      <w:sz w:val="20"/>
      <w:szCs w:val="20"/>
    </w:rPr>
  </w:style>
  <w:style w:type="paragraph" w:customStyle="1" w:styleId="14">
    <w:name w:val="Знак Знак14"/>
    <w:basedOn w:val="Normal"/>
    <w:uiPriority w:val="99"/>
    <w:qFormat/>
    <w:rsid w:val="00DD23AB"/>
    <w:pPr>
      <w:spacing w:after="160" w:line="240" w:lineRule="exact"/>
    </w:pPr>
    <w:rPr>
      <w:rFonts w:ascii="Arial" w:hAnsi="Arial" w:cs="Arial"/>
      <w:sz w:val="20"/>
      <w:szCs w:val="20"/>
    </w:rPr>
  </w:style>
  <w:style w:type="paragraph" w:customStyle="1" w:styleId="BodyText13">
    <w:name w:val="Body Text13"/>
    <w:basedOn w:val="Default"/>
    <w:next w:val="Default"/>
    <w:uiPriority w:val="99"/>
    <w:qFormat/>
    <w:rsid w:val="00DD23AB"/>
    <w:rPr>
      <w:rFonts w:ascii="Sylfaen" w:hAnsi="Sylfaen"/>
      <w:color w:val="auto"/>
    </w:rPr>
  </w:style>
  <w:style w:type="paragraph" w:customStyle="1" w:styleId="24">
    <w:name w:val="Знак Знак24"/>
    <w:basedOn w:val="Normal"/>
    <w:uiPriority w:val="99"/>
    <w:qFormat/>
    <w:rsid w:val="00DD23AB"/>
    <w:pPr>
      <w:spacing w:after="160" w:line="240" w:lineRule="exact"/>
    </w:pPr>
    <w:rPr>
      <w:rFonts w:ascii="Arial" w:hAnsi="Arial" w:cs="Arial"/>
      <w:sz w:val="20"/>
      <w:szCs w:val="20"/>
    </w:rPr>
  </w:style>
  <w:style w:type="paragraph" w:customStyle="1" w:styleId="CharCharChar40">
    <w:name w:val="Char Char Char Знак Знак4"/>
    <w:basedOn w:val="Normal"/>
    <w:uiPriority w:val="99"/>
    <w:qFormat/>
    <w:rsid w:val="00DD23AB"/>
    <w:pPr>
      <w:spacing w:after="160" w:line="240" w:lineRule="exact"/>
    </w:pPr>
    <w:rPr>
      <w:rFonts w:ascii="Arial" w:hAnsi="Arial" w:cs="Arial"/>
      <w:sz w:val="20"/>
      <w:szCs w:val="20"/>
    </w:rPr>
  </w:style>
  <w:style w:type="paragraph" w:customStyle="1" w:styleId="CharCharCharCharChar40">
    <w:name w:val="Char Char Char Char Char Знак Знак4"/>
    <w:basedOn w:val="Normal"/>
    <w:uiPriority w:val="99"/>
    <w:qFormat/>
    <w:rsid w:val="00DD23AB"/>
    <w:pPr>
      <w:spacing w:after="160" w:line="240" w:lineRule="exact"/>
    </w:pPr>
    <w:rPr>
      <w:rFonts w:ascii="Arial" w:hAnsi="Arial" w:cs="Arial"/>
      <w:sz w:val="20"/>
      <w:szCs w:val="20"/>
    </w:rPr>
  </w:style>
  <w:style w:type="character" w:customStyle="1" w:styleId="CharChar12">
    <w:name w:val="Char Char12"/>
    <w:uiPriority w:val="99"/>
    <w:semiHidden/>
    <w:locked/>
    <w:rsid w:val="00DD23AB"/>
    <w:rPr>
      <w:rFonts w:ascii="Times New Roman" w:eastAsia="Times New Roman" w:hAnsi="Times New Roman" w:cs="Times New Roman"/>
      <w:noProof/>
      <w:sz w:val="24"/>
      <w:szCs w:val="24"/>
      <w:lang w:val="hy-AM"/>
    </w:rPr>
  </w:style>
  <w:style w:type="character" w:customStyle="1" w:styleId="Char2">
    <w:name w:val="Char2"/>
    <w:uiPriority w:val="99"/>
    <w:rsid w:val="00DD23AB"/>
    <w:rPr>
      <w:rFonts w:ascii="Times Armenian" w:hAnsi="Times Armenian" w:hint="default"/>
      <w:sz w:val="22"/>
      <w:lang w:val="en-GB" w:eastAsia="en-US" w:bidi="ar-SA"/>
    </w:rPr>
  </w:style>
  <w:style w:type="character" w:customStyle="1" w:styleId="CharChar64">
    <w:name w:val="Char Char64"/>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4">
    <w:name w:val="Char Char54"/>
    <w:uiPriority w:val="99"/>
    <w:rsid w:val="00DD23AB"/>
    <w:rPr>
      <w:rFonts w:ascii="Times Armenian" w:hAnsi="Times Armenian" w:hint="default"/>
      <w:noProof/>
      <w:sz w:val="24"/>
      <w:szCs w:val="24"/>
      <w:lang w:val="hy-AM" w:eastAsia="en-US" w:bidi="ar-SA"/>
    </w:rPr>
  </w:style>
  <w:style w:type="character" w:customStyle="1" w:styleId="CharChar44">
    <w:name w:val="Char Char44"/>
    <w:uiPriority w:val="99"/>
    <w:rsid w:val="00DD23AB"/>
    <w:rPr>
      <w:noProof/>
      <w:lang w:val="hy-AM" w:eastAsia="en-US" w:bidi="ar-SA"/>
    </w:rPr>
  </w:style>
  <w:style w:type="character" w:customStyle="1" w:styleId="DefaultChar">
    <w:name w:val="Default Char"/>
    <w:link w:val="Default"/>
    <w:uiPriority w:val="99"/>
    <w:rsid w:val="00DD23AB"/>
    <w:rPr>
      <w:rFonts w:ascii="Warnock Pro" w:hAnsi="Warnock Pro"/>
      <w:color w:val="000000"/>
      <w:sz w:val="24"/>
      <w:szCs w:val="24"/>
      <w:lang w:bidi="ar-SA"/>
    </w:rPr>
  </w:style>
  <w:style w:type="character" w:customStyle="1" w:styleId="SubtitleChar1">
    <w:name w:val="Subtitle Char1"/>
    <w:link w:val="Subtitle"/>
    <w:uiPriority w:val="99"/>
    <w:locked/>
    <w:rsid w:val="00DD23AB"/>
    <w:rPr>
      <w:rFonts w:ascii="Times LatArm" w:hAnsi="Times LatArm"/>
      <w:b/>
      <w:bCs/>
      <w:sz w:val="24"/>
      <w:szCs w:val="24"/>
    </w:rPr>
  </w:style>
  <w:style w:type="paragraph" w:styleId="Revision">
    <w:name w:val="Revision"/>
    <w:hidden/>
    <w:uiPriority w:val="99"/>
    <w:semiHidden/>
    <w:rsid w:val="00DD23AB"/>
    <w:rPr>
      <w:noProof/>
      <w:sz w:val="24"/>
      <w:szCs w:val="24"/>
      <w:lang w:val="hy-AM"/>
    </w:rPr>
  </w:style>
  <w:style w:type="paragraph" w:customStyle="1" w:styleId="CharCharCharChar4">
    <w:name w:val="Char Char Char Char4"/>
    <w:basedOn w:val="Normal"/>
    <w:uiPriority w:val="99"/>
    <w:qFormat/>
    <w:rsid w:val="00DD23AB"/>
    <w:pPr>
      <w:spacing w:after="160" w:line="240" w:lineRule="exact"/>
    </w:pPr>
    <w:rPr>
      <w:rFonts w:ascii="Arial" w:hAnsi="Arial" w:cs="Arial"/>
      <w:sz w:val="20"/>
      <w:szCs w:val="20"/>
    </w:rPr>
  </w:style>
  <w:style w:type="paragraph" w:customStyle="1" w:styleId="HD1">
    <w:name w:val="HD1"/>
    <w:basedOn w:val="Normal"/>
    <w:uiPriority w:val="99"/>
    <w:qFormat/>
    <w:rsid w:val="00DD23AB"/>
    <w:rPr>
      <w:rFonts w:ascii="Trebuchet MS" w:eastAsia="MS Mincho" w:hAnsi="Trebuchet MS"/>
      <w:b/>
      <w:color w:val="003776"/>
    </w:rPr>
  </w:style>
  <w:style w:type="paragraph" w:customStyle="1" w:styleId="rmcvptur">
    <w:name w:val="rmcvptur"/>
    <w:basedOn w:val="Normal"/>
    <w:uiPriority w:val="99"/>
    <w:qFormat/>
    <w:rsid w:val="00DD23AB"/>
    <w:pPr>
      <w:spacing w:before="100" w:beforeAutospacing="1" w:after="100" w:afterAutospacing="1"/>
    </w:pPr>
    <w:rPr>
      <w:rFonts w:ascii="Times New Roman" w:eastAsia="MS Mincho" w:hAnsi="Times New Roman"/>
    </w:rPr>
  </w:style>
  <w:style w:type="paragraph" w:customStyle="1" w:styleId="rmctulpr">
    <w:name w:val="rmctulpr"/>
    <w:basedOn w:val="Normal"/>
    <w:uiPriority w:val="99"/>
    <w:qFormat/>
    <w:rsid w:val="00DD23AB"/>
    <w:pPr>
      <w:spacing w:before="100" w:beforeAutospacing="1" w:after="100" w:afterAutospacing="1"/>
    </w:pPr>
    <w:rPr>
      <w:rFonts w:ascii="Times New Roman" w:eastAsia="MS Mincho" w:hAnsi="Times New Roman"/>
    </w:rPr>
  </w:style>
  <w:style w:type="character" w:customStyle="1" w:styleId="CharChar23">
    <w:name w:val="Char Char23"/>
    <w:uiPriority w:val="99"/>
    <w:rsid w:val="00DD23AB"/>
    <w:rPr>
      <w:rFonts w:ascii="Times Armenian" w:eastAsia="Times New Roman" w:hAnsi="Times Armenian" w:cs="Times New Roman"/>
      <w:noProof/>
      <w:sz w:val="24"/>
      <w:szCs w:val="24"/>
      <w:u w:val="single"/>
      <w:lang w:val="hy-AM"/>
    </w:rPr>
  </w:style>
  <w:style w:type="character" w:customStyle="1" w:styleId="CharChar24">
    <w:name w:val="Char Char24"/>
    <w:uiPriority w:val="99"/>
    <w:locked/>
    <w:rsid w:val="00DD23AB"/>
    <w:rPr>
      <w:rFonts w:ascii="Times Armenian" w:eastAsia="Times New Roman" w:hAnsi="Times Armenian" w:cs="Times New Roman"/>
      <w:b/>
      <w:i/>
      <w:noProof/>
      <w:sz w:val="28"/>
      <w:szCs w:val="20"/>
      <w:lang w:val="hy-AM"/>
    </w:rPr>
  </w:style>
  <w:style w:type="paragraph" w:customStyle="1" w:styleId="CharChar2">
    <w:name w:val="Char Char2 Знак Знак"/>
    <w:basedOn w:val="Normal"/>
    <w:uiPriority w:val="99"/>
    <w:qFormat/>
    <w:rsid w:val="00DD23AB"/>
    <w:pPr>
      <w:tabs>
        <w:tab w:val="left" w:pos="709"/>
      </w:tabs>
    </w:pPr>
    <w:rPr>
      <w:rFonts w:ascii="Tahoma" w:hAnsi="Tahoma"/>
      <w:lang w:val="pl-PL" w:eastAsia="pl-PL"/>
    </w:rPr>
  </w:style>
  <w:style w:type="paragraph" w:customStyle="1" w:styleId="ColorfulList-Accent11">
    <w:name w:val="Colorful List - Accent 11"/>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styleId="HTMLPreformatted">
    <w:name w:val="HTML Preformatted"/>
    <w:basedOn w:val="Normal"/>
    <w:link w:val="HTMLPreformattedChar"/>
    <w:uiPriority w:val="99"/>
    <w:unhideWhenUsed/>
    <w:rsid w:val="00DD2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hy-AM"/>
    </w:rPr>
  </w:style>
  <w:style w:type="character" w:customStyle="1" w:styleId="HTMLPreformattedChar">
    <w:name w:val="HTML Preformatted Char"/>
    <w:link w:val="HTMLPreformatted"/>
    <w:uiPriority w:val="99"/>
    <w:rsid w:val="00DD23AB"/>
    <w:rPr>
      <w:rFonts w:ascii="Courier New" w:hAnsi="Courier New"/>
      <w:lang w:val="hy-AM"/>
    </w:rPr>
  </w:style>
  <w:style w:type="character" w:customStyle="1" w:styleId="a4">
    <w:name w:val="Абзац списка Знак"/>
    <w:aliases w:val="List_Paragraph Знак,Multilevel para_II Знак,List Paragraph1 Знак,Akapit z listą BS Знак,Bullet1 Знак,Bullets Знак,List Paragraph 1 Знак,References Знак,List Paragraph (numbered (a)) Знак,IBL List Paragraph Знак,List Paragraph nowy Знак"/>
    <w:uiPriority w:val="99"/>
    <w:locked/>
    <w:rsid w:val="00DD23AB"/>
    <w:rPr>
      <w:rFonts w:eastAsia="Calibri"/>
      <w:sz w:val="24"/>
      <w:szCs w:val="24"/>
      <w:lang w:val="ru-RU" w:eastAsia="ru-RU"/>
    </w:rPr>
  </w:style>
  <w:style w:type="paragraph" w:customStyle="1" w:styleId="ListParagraph3">
    <w:name w:val="List Paragraph3"/>
    <w:aliases w:val="List Paragraph-ExecSummary"/>
    <w:basedOn w:val="Normal"/>
    <w:uiPriority w:val="99"/>
    <w:qFormat/>
    <w:rsid w:val="00DD23AB"/>
    <w:pPr>
      <w:ind w:left="720"/>
      <w:contextualSpacing/>
    </w:pPr>
    <w:rPr>
      <w:rFonts w:ascii="Times New Roman" w:hAnsi="Times New Roman"/>
      <w:sz w:val="20"/>
      <w:szCs w:val="20"/>
    </w:rPr>
  </w:style>
  <w:style w:type="paragraph" w:customStyle="1" w:styleId="CharCharCharCharCharCharCharCharCharCharCharCharCharCharChar1">
    <w:name w:val="Char Char Char Char Знак Char Знак Char Char Char Char Char Char Char Char Char Char1"/>
    <w:basedOn w:val="Normal"/>
    <w:uiPriority w:val="99"/>
    <w:qFormat/>
    <w:rsid w:val="00DD23AB"/>
    <w:pPr>
      <w:tabs>
        <w:tab w:val="left" w:pos="709"/>
      </w:tabs>
    </w:pPr>
    <w:rPr>
      <w:rFonts w:ascii="Tahoma" w:hAnsi="Tahoma"/>
      <w:lang w:val="pl-PL" w:eastAsia="pl-PL"/>
    </w:rPr>
  </w:style>
  <w:style w:type="paragraph" w:customStyle="1" w:styleId="ListParagraph11">
    <w:name w:val="List Paragraph11"/>
    <w:basedOn w:val="Normal"/>
    <w:uiPriority w:val="99"/>
    <w:qFormat/>
    <w:rsid w:val="00DD23AB"/>
    <w:pPr>
      <w:ind w:left="720"/>
      <w:contextualSpacing/>
    </w:pPr>
    <w:rPr>
      <w:rFonts w:ascii="Times New Roman" w:hAnsi="Times New Roman"/>
      <w:sz w:val="20"/>
      <w:szCs w:val="20"/>
      <w:lang w:val="en-AU" w:eastAsia="ru-RU"/>
    </w:rPr>
  </w:style>
  <w:style w:type="paragraph" w:customStyle="1" w:styleId="31">
    <w:name w:val="Знак Знак3"/>
    <w:basedOn w:val="Normal"/>
    <w:autoRedefine/>
    <w:uiPriority w:val="99"/>
    <w:qFormat/>
    <w:rsid w:val="00DD23AB"/>
    <w:rPr>
      <w:rFonts w:ascii="Times New Roman" w:eastAsia="SimSun" w:hAnsi="Times New Roman"/>
      <w:sz w:val="20"/>
      <w:szCs w:val="20"/>
      <w:lang w:eastAsia="ru-RU"/>
    </w:rPr>
  </w:style>
  <w:style w:type="paragraph" w:customStyle="1" w:styleId="Znak1">
    <w:name w:val="Znak1"/>
    <w:basedOn w:val="Normal"/>
    <w:uiPriority w:val="99"/>
    <w:qFormat/>
    <w:rsid w:val="00DD23AB"/>
    <w:pPr>
      <w:tabs>
        <w:tab w:val="left" w:pos="709"/>
      </w:tabs>
    </w:pPr>
    <w:rPr>
      <w:rFonts w:ascii="Tahoma" w:hAnsi="Tahoma"/>
      <w:lang w:val="pl-PL" w:eastAsia="pl-PL"/>
    </w:rPr>
  </w:style>
  <w:style w:type="paragraph" w:customStyle="1" w:styleId="Char3">
    <w:name w:val="Char3"/>
    <w:basedOn w:val="Normal"/>
    <w:uiPriority w:val="99"/>
    <w:qFormat/>
    <w:locked/>
    <w:rsid w:val="00DD23AB"/>
    <w:pPr>
      <w:spacing w:after="160"/>
    </w:pPr>
    <w:rPr>
      <w:rFonts w:ascii="Verdana" w:eastAsia="Batang" w:hAnsi="Verdana" w:cs="Verdana"/>
    </w:rPr>
  </w:style>
  <w:style w:type="character" w:customStyle="1" w:styleId="CharChar183">
    <w:name w:val="Char Char183"/>
    <w:uiPriority w:val="99"/>
    <w:rsid w:val="00DD23AB"/>
    <w:rPr>
      <w:rFonts w:ascii="Times Armenian" w:eastAsia="Times New Roman" w:hAnsi="Times Armenian" w:cs="Times New Roman"/>
      <w:b/>
      <w:i/>
      <w:noProof/>
      <w:sz w:val="28"/>
      <w:szCs w:val="20"/>
      <w:lang w:val="hy-AM"/>
    </w:rPr>
  </w:style>
  <w:style w:type="character" w:customStyle="1" w:styleId="CharChar133">
    <w:name w:val="Char Char133"/>
    <w:uiPriority w:val="99"/>
    <w:semiHidden/>
    <w:rsid w:val="00DD23AB"/>
    <w:rPr>
      <w:rFonts w:ascii="Times New Roman" w:eastAsia="Times New Roman" w:hAnsi="Times New Roman" w:cs="Times New Roman"/>
      <w:noProof/>
      <w:sz w:val="20"/>
      <w:szCs w:val="20"/>
      <w:lang w:val="hy-AM"/>
    </w:rPr>
  </w:style>
  <w:style w:type="paragraph" w:customStyle="1" w:styleId="CharCharCharCharChar1">
    <w:name w:val="Char Char Char Char Char1"/>
    <w:basedOn w:val="Normal"/>
    <w:uiPriority w:val="99"/>
    <w:qFormat/>
    <w:rsid w:val="00DD23AB"/>
    <w:pPr>
      <w:spacing w:after="160" w:line="240" w:lineRule="exact"/>
    </w:pPr>
    <w:rPr>
      <w:rFonts w:ascii="Arial" w:hAnsi="Arial" w:cs="Arial"/>
      <w:sz w:val="20"/>
      <w:szCs w:val="20"/>
    </w:rPr>
  </w:style>
  <w:style w:type="paragraph" w:customStyle="1" w:styleId="ZchnZchn11">
    <w:name w:val="Zchn Zchn11"/>
    <w:basedOn w:val="Normal"/>
    <w:uiPriority w:val="99"/>
    <w:qFormat/>
    <w:rsid w:val="00DD23AB"/>
    <w:pPr>
      <w:spacing w:after="160" w:line="240" w:lineRule="exact"/>
    </w:pPr>
    <w:rPr>
      <w:rFonts w:ascii="Verdana" w:hAnsi="Verdana"/>
      <w:sz w:val="20"/>
      <w:szCs w:val="20"/>
      <w:lang w:val="en-GB"/>
    </w:rPr>
  </w:style>
  <w:style w:type="paragraph" w:customStyle="1" w:styleId="Char11">
    <w:name w:val="Char11"/>
    <w:basedOn w:val="Normal"/>
    <w:next w:val="Normal"/>
    <w:uiPriority w:val="99"/>
    <w:qFormat/>
    <w:rsid w:val="00DD23AB"/>
    <w:pPr>
      <w:spacing w:after="160" w:line="240" w:lineRule="exact"/>
    </w:pPr>
    <w:rPr>
      <w:rFonts w:ascii="Tahoma" w:hAnsi="Tahoma"/>
      <w:szCs w:val="20"/>
    </w:rPr>
  </w:style>
  <w:style w:type="paragraph" w:customStyle="1" w:styleId="Char3CharCharChar1">
    <w:name w:val="Char3 Char Char Char1"/>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1">
    <w:name w:val="Char Char1 Char Char Char1 Char1"/>
    <w:basedOn w:val="Normal"/>
    <w:autoRedefine/>
    <w:uiPriority w:val="99"/>
    <w:qFormat/>
    <w:rsid w:val="00DD23AB"/>
    <w:rPr>
      <w:rFonts w:ascii="Times New Roman" w:eastAsia="SimSun" w:hAnsi="Times New Roman"/>
      <w:sz w:val="20"/>
      <w:szCs w:val="20"/>
      <w:lang w:eastAsia="ru-RU"/>
    </w:rPr>
  </w:style>
  <w:style w:type="paragraph" w:customStyle="1" w:styleId="CharCharChar1">
    <w:name w:val="Char Char Char Знак1"/>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1">
    <w:name w:val="Char Char Char1 Char Char Char Char Char Char Char Char Char1 Char1"/>
    <w:basedOn w:val="Normal"/>
    <w:uiPriority w:val="99"/>
    <w:qFormat/>
    <w:rsid w:val="00DD23AB"/>
    <w:pPr>
      <w:spacing w:after="160" w:line="240" w:lineRule="exact"/>
    </w:pPr>
    <w:rPr>
      <w:rFonts w:ascii="Arial" w:hAnsi="Arial" w:cs="Arial"/>
      <w:sz w:val="20"/>
      <w:szCs w:val="20"/>
    </w:rPr>
  </w:style>
  <w:style w:type="paragraph" w:customStyle="1" w:styleId="110">
    <w:name w:val="Знак Знак11"/>
    <w:basedOn w:val="Normal"/>
    <w:uiPriority w:val="99"/>
    <w:qFormat/>
    <w:rsid w:val="00DD23AB"/>
    <w:pPr>
      <w:spacing w:after="160" w:line="240" w:lineRule="exact"/>
    </w:pPr>
    <w:rPr>
      <w:rFonts w:ascii="Arial" w:hAnsi="Arial" w:cs="Arial"/>
      <w:sz w:val="20"/>
      <w:szCs w:val="20"/>
    </w:rPr>
  </w:style>
  <w:style w:type="paragraph" w:customStyle="1" w:styleId="BodyText11">
    <w:name w:val="Body Text11"/>
    <w:basedOn w:val="Default"/>
    <w:next w:val="Default"/>
    <w:uiPriority w:val="99"/>
    <w:qFormat/>
    <w:rsid w:val="00DD23AB"/>
    <w:rPr>
      <w:rFonts w:ascii="Sylfaen" w:hAnsi="Sylfaen"/>
      <w:color w:val="auto"/>
    </w:rPr>
  </w:style>
  <w:style w:type="paragraph" w:customStyle="1" w:styleId="210">
    <w:name w:val="Знак Знак21"/>
    <w:basedOn w:val="Normal"/>
    <w:uiPriority w:val="99"/>
    <w:qFormat/>
    <w:rsid w:val="00DD23AB"/>
    <w:pPr>
      <w:spacing w:after="160" w:line="240" w:lineRule="exact"/>
    </w:pPr>
    <w:rPr>
      <w:rFonts w:ascii="Arial" w:hAnsi="Arial" w:cs="Arial"/>
      <w:sz w:val="20"/>
      <w:szCs w:val="20"/>
    </w:rPr>
  </w:style>
  <w:style w:type="paragraph" w:customStyle="1" w:styleId="CharCharChar10">
    <w:name w:val="Char Char Char Знак Знак1"/>
    <w:basedOn w:val="Normal"/>
    <w:uiPriority w:val="99"/>
    <w:qFormat/>
    <w:rsid w:val="00DD23AB"/>
    <w:pPr>
      <w:spacing w:after="160" w:line="240" w:lineRule="exact"/>
    </w:pPr>
    <w:rPr>
      <w:rFonts w:ascii="Arial" w:hAnsi="Arial" w:cs="Arial"/>
      <w:sz w:val="20"/>
      <w:szCs w:val="20"/>
    </w:rPr>
  </w:style>
  <w:style w:type="paragraph" w:customStyle="1" w:styleId="CharCharCharCharChar10">
    <w:name w:val="Char Char Char Char Char Знак Знак1"/>
    <w:basedOn w:val="Normal"/>
    <w:uiPriority w:val="99"/>
    <w:qFormat/>
    <w:rsid w:val="00DD23AB"/>
    <w:pPr>
      <w:spacing w:after="160" w:line="240" w:lineRule="exact"/>
    </w:pPr>
    <w:rPr>
      <w:rFonts w:ascii="Arial" w:hAnsi="Arial" w:cs="Arial"/>
      <w:sz w:val="20"/>
      <w:szCs w:val="20"/>
    </w:rPr>
  </w:style>
  <w:style w:type="character" w:customStyle="1" w:styleId="CharChar123">
    <w:name w:val="Char Char123"/>
    <w:uiPriority w:val="99"/>
    <w:semiHidden/>
    <w:locked/>
    <w:rsid w:val="00DD23AB"/>
    <w:rPr>
      <w:rFonts w:ascii="Times New Roman" w:eastAsia="Times New Roman" w:hAnsi="Times New Roman" w:cs="Times New Roman"/>
      <w:noProof/>
      <w:sz w:val="24"/>
      <w:szCs w:val="24"/>
      <w:lang w:val="hy-AM"/>
    </w:rPr>
  </w:style>
  <w:style w:type="character" w:customStyle="1" w:styleId="CharChar61">
    <w:name w:val="Char Char61"/>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1">
    <w:name w:val="Char Char51"/>
    <w:uiPriority w:val="99"/>
    <w:rsid w:val="00DD23AB"/>
    <w:rPr>
      <w:rFonts w:ascii="Times Armenian" w:hAnsi="Times Armenian" w:hint="default"/>
      <w:noProof/>
      <w:sz w:val="24"/>
      <w:szCs w:val="24"/>
      <w:lang w:val="hy-AM" w:eastAsia="en-US" w:bidi="ar-SA"/>
    </w:rPr>
  </w:style>
  <w:style w:type="character" w:customStyle="1" w:styleId="CharChar41">
    <w:name w:val="Char Char41"/>
    <w:uiPriority w:val="99"/>
    <w:rsid w:val="00DD23AB"/>
    <w:rPr>
      <w:noProof/>
      <w:lang w:val="hy-AM" w:eastAsia="en-US" w:bidi="ar-SA"/>
    </w:rPr>
  </w:style>
  <w:style w:type="paragraph" w:customStyle="1" w:styleId="CharCharCharChar1">
    <w:name w:val="Char Char Char Char1"/>
    <w:basedOn w:val="Normal"/>
    <w:uiPriority w:val="99"/>
    <w:qFormat/>
    <w:rsid w:val="00DD23AB"/>
    <w:pPr>
      <w:spacing w:after="160" w:line="240" w:lineRule="exact"/>
    </w:pPr>
    <w:rPr>
      <w:rFonts w:ascii="Arial" w:hAnsi="Arial" w:cs="Arial"/>
      <w:sz w:val="20"/>
      <w:szCs w:val="20"/>
    </w:rPr>
  </w:style>
  <w:style w:type="character" w:customStyle="1" w:styleId="CharChar233">
    <w:name w:val="Char Char233"/>
    <w:uiPriority w:val="99"/>
    <w:rsid w:val="00DD23AB"/>
    <w:rPr>
      <w:rFonts w:ascii="Times Armenian" w:eastAsia="Times New Roman" w:hAnsi="Times Armenian" w:cs="Times New Roman"/>
      <w:noProof/>
      <w:sz w:val="24"/>
      <w:szCs w:val="24"/>
      <w:u w:val="single"/>
      <w:lang w:val="hy-AM"/>
    </w:rPr>
  </w:style>
  <w:style w:type="character" w:customStyle="1" w:styleId="CharChar243">
    <w:name w:val="Char Char243"/>
    <w:uiPriority w:val="99"/>
    <w:locked/>
    <w:rsid w:val="00DD23AB"/>
    <w:rPr>
      <w:rFonts w:ascii="Times Armenian" w:eastAsia="Times New Roman" w:hAnsi="Times Armenian" w:cs="Times New Roman"/>
      <w:b/>
      <w:i/>
      <w:noProof/>
      <w:sz w:val="28"/>
      <w:szCs w:val="20"/>
      <w:lang w:val="hy-AM"/>
    </w:rPr>
  </w:style>
  <w:style w:type="paragraph" w:customStyle="1" w:styleId="CM4">
    <w:name w:val="CM4"/>
    <w:basedOn w:val="Default"/>
    <w:next w:val="Default"/>
    <w:uiPriority w:val="99"/>
    <w:qFormat/>
    <w:rsid w:val="00DD23AB"/>
    <w:pPr>
      <w:widowControl w:val="0"/>
      <w:spacing w:line="248" w:lineRule="atLeast"/>
    </w:pPr>
    <w:rPr>
      <w:rFonts w:ascii="Arial Armenian" w:hAnsi="Arial Armenian"/>
      <w:color w:val="auto"/>
    </w:rPr>
  </w:style>
  <w:style w:type="character" w:customStyle="1" w:styleId="FontStyle37">
    <w:name w:val="Font Style37"/>
    <w:uiPriority w:val="99"/>
    <w:rsid w:val="00DD23AB"/>
    <w:rPr>
      <w:rFonts w:ascii="Sylfaen" w:hAnsi="Sylfaen" w:cs="Sylfaen"/>
      <w:sz w:val="22"/>
      <w:szCs w:val="22"/>
    </w:rPr>
  </w:style>
  <w:style w:type="character" w:customStyle="1" w:styleId="apple-tab-span">
    <w:name w:val="apple-tab-span"/>
    <w:uiPriority w:val="99"/>
    <w:rsid w:val="00DD23AB"/>
  </w:style>
  <w:style w:type="paragraph" w:customStyle="1" w:styleId="Style10">
    <w:name w:val="Style10"/>
    <w:basedOn w:val="Normal"/>
    <w:uiPriority w:val="99"/>
    <w:qFormat/>
    <w:rsid w:val="00DD23AB"/>
    <w:pPr>
      <w:widowControl w:val="0"/>
      <w:autoSpaceDE w:val="0"/>
      <w:autoSpaceDN w:val="0"/>
      <w:adjustRightInd w:val="0"/>
      <w:spacing w:line="403" w:lineRule="exact"/>
      <w:ind w:firstLine="562"/>
      <w:jc w:val="both"/>
    </w:pPr>
    <w:rPr>
      <w:rFonts w:ascii="Tahoma" w:hAnsi="Tahoma" w:cs="Tahoma"/>
    </w:rPr>
  </w:style>
  <w:style w:type="character" w:customStyle="1" w:styleId="Bodytext20">
    <w:name w:val="Body text (2)_"/>
    <w:link w:val="Bodytext22"/>
    <w:uiPriority w:val="99"/>
    <w:rsid w:val="00DD23AB"/>
    <w:rPr>
      <w:rFonts w:ascii="Sylfaen" w:eastAsia="Sylfaen" w:hAnsi="Sylfaen" w:cs="Sylfaen"/>
      <w:spacing w:val="20"/>
      <w:shd w:val="clear" w:color="auto" w:fill="FFFFFF"/>
    </w:rPr>
  </w:style>
  <w:style w:type="paragraph" w:customStyle="1" w:styleId="Bodytext22">
    <w:name w:val="Body text (2)"/>
    <w:basedOn w:val="Normal"/>
    <w:link w:val="Bodytext20"/>
    <w:uiPriority w:val="99"/>
    <w:qFormat/>
    <w:rsid w:val="00DD23AB"/>
    <w:pPr>
      <w:widowControl w:val="0"/>
      <w:shd w:val="clear" w:color="auto" w:fill="FFFFFF"/>
      <w:spacing w:before="220" w:after="220" w:line="370" w:lineRule="exact"/>
      <w:ind w:hanging="360"/>
      <w:jc w:val="both"/>
    </w:pPr>
    <w:rPr>
      <w:rFonts w:ascii="Sylfaen" w:eastAsia="Sylfaen" w:hAnsi="Sylfaen"/>
      <w:spacing w:val="20"/>
      <w:sz w:val="20"/>
      <w:szCs w:val="20"/>
    </w:rPr>
  </w:style>
  <w:style w:type="character" w:customStyle="1" w:styleId="23">
    <w:name w:val="Основной текст (2)"/>
    <w:uiPriority w:val="99"/>
    <w:rsid w:val="00DD23AB"/>
    <w:rPr>
      <w:rFonts w:ascii="Tahoma" w:eastAsia="Tahoma" w:hAnsi="Tahoma" w:cs="Tahoma"/>
      <w:b w:val="0"/>
      <w:bCs w:val="0"/>
      <w:i w:val="0"/>
      <w:iCs w:val="0"/>
      <w:smallCaps w:val="0"/>
      <w:strike w:val="0"/>
      <w:color w:val="000000"/>
      <w:spacing w:val="0"/>
      <w:w w:val="100"/>
      <w:position w:val="0"/>
      <w:sz w:val="24"/>
      <w:szCs w:val="24"/>
      <w:u w:val="none"/>
      <w:lang w:val="hy-AM" w:eastAsia="hy-AM" w:bidi="hy-AM"/>
    </w:rPr>
  </w:style>
  <w:style w:type="paragraph" w:customStyle="1" w:styleId="CharChar">
    <w:name w:val="Char Char"/>
    <w:basedOn w:val="Normal"/>
    <w:rsid w:val="00DD23AB"/>
    <w:pPr>
      <w:spacing w:after="160" w:line="240" w:lineRule="exact"/>
    </w:pPr>
    <w:rPr>
      <w:rFonts w:ascii="Arial" w:hAnsi="Arial" w:cs="Arial"/>
      <w:sz w:val="20"/>
      <w:szCs w:val="20"/>
    </w:rPr>
  </w:style>
  <w:style w:type="character" w:customStyle="1" w:styleId="32ptExact">
    <w:name w:val="Основной текст (3) + Интервал 2 pt Exact"/>
    <w:uiPriority w:val="99"/>
    <w:rsid w:val="00DD23AB"/>
    <w:rPr>
      <w:rFonts w:ascii="Sylfaen" w:hAnsi="Sylfaen" w:cs="Sylfaen"/>
      <w:spacing w:val="40"/>
      <w:sz w:val="20"/>
      <w:szCs w:val="20"/>
      <w:u w:val="none"/>
      <w:lang w:val="ru-RU" w:eastAsia="ru-RU"/>
    </w:rPr>
  </w:style>
  <w:style w:type="character" w:customStyle="1" w:styleId="PageNumber1">
    <w:name w:val="Page Number1"/>
    <w:uiPriority w:val="99"/>
    <w:rsid w:val="00DD23AB"/>
  </w:style>
  <w:style w:type="character" w:customStyle="1" w:styleId="25">
    <w:name w:val="Основной текст (2)_"/>
    <w:uiPriority w:val="99"/>
    <w:rsid w:val="00DD23AB"/>
    <w:rPr>
      <w:rFonts w:ascii="Sylfaen" w:hAnsi="Sylfaen" w:cs="Sylfaen"/>
      <w:i/>
      <w:iCs/>
      <w:shd w:val="clear" w:color="auto" w:fill="FFFFFF"/>
    </w:rPr>
  </w:style>
  <w:style w:type="character" w:customStyle="1" w:styleId="32">
    <w:name w:val="Основной текст (3)_"/>
    <w:uiPriority w:val="99"/>
    <w:rsid w:val="00DD23AB"/>
    <w:rPr>
      <w:rFonts w:ascii="Sylfaen" w:hAnsi="Sylfaen" w:cs="Sylfaen"/>
      <w:spacing w:val="20"/>
      <w:w w:val="80"/>
      <w:sz w:val="21"/>
      <w:szCs w:val="21"/>
      <w:shd w:val="clear" w:color="auto" w:fill="FFFFFF"/>
    </w:rPr>
  </w:style>
  <w:style w:type="character" w:customStyle="1" w:styleId="311pt">
    <w:name w:val="Основной текст (3) + 11 pt"/>
    <w:uiPriority w:val="99"/>
    <w:rsid w:val="00DD23AB"/>
    <w:rPr>
      <w:rFonts w:ascii="Sylfaen" w:hAnsi="Sylfaen" w:cs="Sylfaen"/>
      <w:i/>
      <w:iCs/>
      <w:spacing w:val="0"/>
      <w:w w:val="100"/>
      <w:sz w:val="22"/>
      <w:szCs w:val="22"/>
      <w:shd w:val="clear" w:color="auto" w:fill="FFFFFF"/>
    </w:rPr>
  </w:style>
  <w:style w:type="character" w:customStyle="1" w:styleId="311pt1">
    <w:name w:val="Основной текст (3) + 11 pt1"/>
    <w:uiPriority w:val="99"/>
    <w:rsid w:val="00DD23AB"/>
    <w:rPr>
      <w:rFonts w:ascii="Sylfaen" w:hAnsi="Sylfaen" w:cs="Sylfaen"/>
      <w:spacing w:val="0"/>
      <w:w w:val="100"/>
      <w:sz w:val="22"/>
      <w:szCs w:val="22"/>
      <w:shd w:val="clear" w:color="auto" w:fill="FFFFFF"/>
    </w:rPr>
  </w:style>
  <w:style w:type="character" w:customStyle="1" w:styleId="4">
    <w:name w:val="Основной текст (4)_"/>
    <w:uiPriority w:val="99"/>
    <w:rsid w:val="00DD23AB"/>
    <w:rPr>
      <w:rFonts w:ascii="Sylfaen" w:hAnsi="Sylfaen" w:cs="Sylfaen"/>
      <w:spacing w:val="20"/>
      <w:w w:val="80"/>
      <w:shd w:val="clear" w:color="auto" w:fill="FFFFFF"/>
    </w:rPr>
  </w:style>
  <w:style w:type="character" w:customStyle="1" w:styleId="4pt">
    <w:name w:val="Основной текст + 4 pt"/>
    <w:uiPriority w:val="99"/>
    <w:rsid w:val="00DD23AB"/>
    <w:rPr>
      <w:rFonts w:ascii="Sylfaen" w:hAnsi="Sylfaen" w:cs="Sylfaen"/>
      <w:i/>
      <w:iCs/>
      <w:spacing w:val="0"/>
      <w:w w:val="100"/>
      <w:sz w:val="8"/>
      <w:szCs w:val="8"/>
      <w:shd w:val="clear" w:color="auto" w:fill="FFFFFF"/>
    </w:rPr>
  </w:style>
  <w:style w:type="character" w:customStyle="1" w:styleId="15">
    <w:name w:val="Заголовок №1_"/>
    <w:uiPriority w:val="99"/>
    <w:rsid w:val="00DD23AB"/>
    <w:rPr>
      <w:rFonts w:ascii="Sylfaen" w:hAnsi="Sylfaen" w:cs="Sylfaen"/>
      <w:i/>
      <w:iCs/>
      <w:spacing w:val="-30"/>
      <w:sz w:val="31"/>
      <w:szCs w:val="31"/>
      <w:shd w:val="clear" w:color="auto" w:fill="FFFFFF"/>
    </w:rPr>
  </w:style>
  <w:style w:type="character" w:customStyle="1" w:styleId="111">
    <w:name w:val="Заголовок №1 + 11"/>
    <w:uiPriority w:val="99"/>
    <w:rsid w:val="00DD23AB"/>
    <w:rPr>
      <w:rFonts w:ascii="Sylfaen" w:hAnsi="Sylfaen" w:cs="Sylfaen"/>
      <w:i/>
      <w:iCs/>
      <w:spacing w:val="-20"/>
      <w:sz w:val="23"/>
      <w:szCs w:val="23"/>
      <w:shd w:val="clear" w:color="auto" w:fill="FFFFFF"/>
    </w:rPr>
  </w:style>
  <w:style w:type="character" w:customStyle="1" w:styleId="Sylfaen2">
    <w:name w:val="Основной текст + Sylfaen2"/>
    <w:uiPriority w:val="99"/>
    <w:rsid w:val="00DD23AB"/>
    <w:rPr>
      <w:rFonts w:ascii="Sylfaen" w:hAnsi="Sylfaen" w:cs="Sylfaen"/>
      <w:spacing w:val="20"/>
      <w:w w:val="80"/>
      <w:sz w:val="22"/>
      <w:szCs w:val="22"/>
      <w:u w:val="none"/>
      <w:shd w:val="clear" w:color="auto" w:fill="FFFFFF"/>
    </w:rPr>
  </w:style>
  <w:style w:type="character" w:customStyle="1" w:styleId="Sylfaen1">
    <w:name w:val="Основной текст + Sylfaen1"/>
    <w:uiPriority w:val="99"/>
    <w:rsid w:val="00DD23AB"/>
    <w:rPr>
      <w:rFonts w:ascii="Sylfaen" w:hAnsi="Sylfaen" w:cs="Sylfaen"/>
      <w:spacing w:val="20"/>
      <w:w w:val="80"/>
      <w:sz w:val="20"/>
      <w:szCs w:val="20"/>
      <w:u w:val="none"/>
      <w:shd w:val="clear" w:color="auto" w:fill="FFFFFF"/>
    </w:rPr>
  </w:style>
  <w:style w:type="character" w:customStyle="1" w:styleId="a5">
    <w:name w:val="Основной текст + Полужирный"/>
    <w:uiPriority w:val="99"/>
    <w:rsid w:val="00DD23AB"/>
    <w:rPr>
      <w:rFonts w:ascii="Sylfaen" w:hAnsi="Sylfaen" w:cs="Sylfaen"/>
      <w:b/>
      <w:bCs/>
      <w:spacing w:val="20"/>
      <w:w w:val="80"/>
      <w:sz w:val="21"/>
      <w:szCs w:val="21"/>
      <w:u w:val="none"/>
      <w:shd w:val="clear" w:color="auto" w:fill="FFFFFF"/>
    </w:rPr>
  </w:style>
  <w:style w:type="character" w:customStyle="1" w:styleId="shorttext">
    <w:name w:val="short_text"/>
    <w:uiPriority w:val="99"/>
    <w:rsid w:val="00DD23AB"/>
  </w:style>
  <w:style w:type="character" w:customStyle="1" w:styleId="textexposedshow">
    <w:name w:val="text_exposed_show"/>
    <w:uiPriority w:val="99"/>
    <w:rsid w:val="00DD23AB"/>
  </w:style>
  <w:style w:type="character" w:customStyle="1" w:styleId="ListLabel1">
    <w:name w:val="ListLabel 1"/>
    <w:uiPriority w:val="99"/>
    <w:rsid w:val="00DD23AB"/>
    <w:rPr>
      <w:rFonts w:eastAsia="Times New Roman"/>
      <w:color w:val="000000"/>
    </w:rPr>
  </w:style>
  <w:style w:type="character" w:customStyle="1" w:styleId="ListLabel2">
    <w:name w:val="ListLabel 2"/>
    <w:uiPriority w:val="99"/>
    <w:rsid w:val="00DD23AB"/>
  </w:style>
  <w:style w:type="character" w:customStyle="1" w:styleId="ListLabel3">
    <w:name w:val="ListLabel 3"/>
    <w:uiPriority w:val="99"/>
    <w:rsid w:val="00DD23AB"/>
  </w:style>
  <w:style w:type="character" w:customStyle="1" w:styleId="ListLabel4">
    <w:name w:val="ListLabel 4"/>
    <w:uiPriority w:val="99"/>
    <w:rsid w:val="00DD23AB"/>
  </w:style>
  <w:style w:type="character" w:customStyle="1" w:styleId="ListLabel5">
    <w:name w:val="ListLabel 5"/>
    <w:uiPriority w:val="99"/>
    <w:rsid w:val="00DD23AB"/>
    <w:rPr>
      <w:color w:val="auto"/>
    </w:rPr>
  </w:style>
  <w:style w:type="character" w:customStyle="1" w:styleId="ListLabel6">
    <w:name w:val="ListLabel 6"/>
    <w:uiPriority w:val="99"/>
    <w:rsid w:val="00DD23AB"/>
    <w:rPr>
      <w:b/>
      <w:bCs/>
      <w:i/>
      <w:iCs/>
    </w:rPr>
  </w:style>
  <w:style w:type="character" w:customStyle="1" w:styleId="ListLabel7">
    <w:name w:val="ListLabel 7"/>
    <w:uiPriority w:val="99"/>
    <w:rsid w:val="00DD23AB"/>
    <w:rPr>
      <w:sz w:val="24"/>
      <w:szCs w:val="24"/>
    </w:rPr>
  </w:style>
  <w:style w:type="character" w:customStyle="1" w:styleId="ListLabel8">
    <w:name w:val="ListLabel 8"/>
    <w:uiPriority w:val="99"/>
    <w:rsid w:val="00DD23AB"/>
    <w:rPr>
      <w:rFonts w:eastAsia="Times New Roman"/>
    </w:rPr>
  </w:style>
  <w:style w:type="paragraph" w:customStyle="1" w:styleId="Heading">
    <w:name w:val="Heading"/>
    <w:basedOn w:val="Normal"/>
    <w:next w:val="BodyText"/>
    <w:uiPriority w:val="99"/>
    <w:qFormat/>
    <w:rsid w:val="00DD23AB"/>
    <w:pPr>
      <w:keepNext/>
      <w:suppressAutoHyphens/>
      <w:spacing w:before="240" w:after="120" w:line="276" w:lineRule="auto"/>
    </w:pPr>
    <w:rPr>
      <w:rFonts w:ascii="Liberation Sans" w:hAnsi="Liberation Sans" w:cs="Liberation Sans"/>
      <w:kern w:val="1"/>
      <w:sz w:val="28"/>
      <w:szCs w:val="28"/>
    </w:rPr>
  </w:style>
  <w:style w:type="paragraph" w:styleId="List">
    <w:name w:val="List"/>
    <w:basedOn w:val="BodyText"/>
    <w:uiPriority w:val="99"/>
    <w:rsid w:val="00DD23AB"/>
    <w:pPr>
      <w:suppressAutoHyphens/>
      <w:overflowPunct/>
      <w:autoSpaceDE/>
      <w:autoSpaceDN/>
      <w:adjustRightInd/>
      <w:spacing w:after="120" w:line="288" w:lineRule="auto"/>
      <w:jc w:val="left"/>
      <w:textAlignment w:val="auto"/>
    </w:pPr>
    <w:rPr>
      <w:rFonts w:ascii="GHEA Grapalat" w:hAnsi="GHEA Grapalat" w:cs="GHEA Grapalat"/>
      <w:b w:val="0"/>
      <w:i w:val="0"/>
      <w:kern w:val="1"/>
      <w:sz w:val="22"/>
      <w:szCs w:val="22"/>
    </w:rPr>
  </w:style>
  <w:style w:type="paragraph" w:customStyle="1" w:styleId="Index">
    <w:name w:val="Index"/>
    <w:basedOn w:val="Normal"/>
    <w:uiPriority w:val="99"/>
    <w:qFormat/>
    <w:rsid w:val="00DD23AB"/>
    <w:pPr>
      <w:suppressLineNumbers/>
      <w:suppressAutoHyphens/>
      <w:spacing w:after="200" w:line="276" w:lineRule="auto"/>
    </w:pPr>
    <w:rPr>
      <w:rFonts w:ascii="Calibri" w:hAnsi="Calibri" w:cs="Calibri"/>
      <w:kern w:val="1"/>
      <w:sz w:val="22"/>
      <w:szCs w:val="22"/>
    </w:rPr>
  </w:style>
  <w:style w:type="paragraph" w:customStyle="1" w:styleId="Char4">
    <w:name w:val="Char4"/>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p2">
    <w:name w:val="p2"/>
    <w:basedOn w:val="Normal"/>
    <w:uiPriority w:val="99"/>
    <w:qFormat/>
    <w:rsid w:val="00DD23AB"/>
    <w:pPr>
      <w:suppressAutoHyphens/>
      <w:spacing w:before="280" w:after="280"/>
    </w:pPr>
    <w:rPr>
      <w:rFonts w:ascii="Times New Roman" w:hAnsi="Times New Roman"/>
      <w:kern w:val="1"/>
    </w:rPr>
  </w:style>
  <w:style w:type="paragraph" w:customStyle="1" w:styleId="CharCharCharCharChar2">
    <w:name w:val="Char Char Char Знак Знак Char Char Знак Знак"/>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CharCharCharCharCharCharCharCharCharCharCharCharChar">
    <w:name w:val="Char Char Char Char Char Char Char Char Char Char Char Char Char"/>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Char5">
    <w:name w:val="Char5"/>
    <w:basedOn w:val="Normal"/>
    <w:uiPriority w:val="99"/>
    <w:qFormat/>
    <w:rsid w:val="00DD23AB"/>
    <w:pPr>
      <w:suppressAutoHyphens/>
      <w:spacing w:after="160" w:line="240" w:lineRule="exact"/>
    </w:pPr>
    <w:rPr>
      <w:rFonts w:ascii="Arial" w:hAnsi="Arial" w:cs="Arial"/>
      <w:kern w:val="1"/>
      <w:sz w:val="20"/>
      <w:szCs w:val="20"/>
    </w:rPr>
  </w:style>
  <w:style w:type="character" w:customStyle="1" w:styleId="BodyText3Char1">
    <w:name w:val="Body Text 3 Char1"/>
    <w:uiPriority w:val="99"/>
    <w:locked/>
    <w:rsid w:val="00DD23AB"/>
    <w:rPr>
      <w:rFonts w:ascii="Calibri" w:eastAsia="Times New Roman" w:hAnsi="Calibri" w:cs="Calibri"/>
      <w:kern w:val="1"/>
      <w:sz w:val="16"/>
      <w:szCs w:val="16"/>
    </w:rPr>
  </w:style>
  <w:style w:type="paragraph" w:customStyle="1" w:styleId="a6">
    <w:name w:val="Стиль Знак"/>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16">
    <w:name w:val="Без интервала1"/>
    <w:uiPriority w:val="99"/>
    <w:qFormat/>
    <w:rsid w:val="00DD23AB"/>
    <w:pPr>
      <w:suppressAutoHyphens/>
    </w:pPr>
    <w:rPr>
      <w:rFonts w:ascii="GHEA Grapalat" w:hAnsi="GHEA Grapalat" w:cs="GHEA Grapalat"/>
      <w:kern w:val="1"/>
      <w:sz w:val="22"/>
      <w:szCs w:val="22"/>
    </w:rPr>
  </w:style>
  <w:style w:type="paragraph" w:customStyle="1" w:styleId="112">
    <w:name w:val="Без интервала11"/>
    <w:uiPriority w:val="99"/>
    <w:qFormat/>
    <w:rsid w:val="00DD23AB"/>
    <w:pPr>
      <w:suppressAutoHyphens/>
    </w:pPr>
    <w:rPr>
      <w:rFonts w:ascii="GHEA Grapalat" w:hAnsi="GHEA Grapalat" w:cs="GHEA Grapalat"/>
      <w:kern w:val="1"/>
      <w:sz w:val="22"/>
      <w:szCs w:val="22"/>
    </w:rPr>
  </w:style>
  <w:style w:type="paragraph" w:customStyle="1" w:styleId="Iacaaiea">
    <w:name w:val="Iacaaiea"/>
    <w:basedOn w:val="Normal"/>
    <w:uiPriority w:val="99"/>
    <w:qFormat/>
    <w:rsid w:val="00DD23AB"/>
    <w:pPr>
      <w:widowControl w:val="0"/>
      <w:suppressAutoHyphens/>
      <w:jc w:val="center"/>
    </w:pPr>
    <w:rPr>
      <w:rFonts w:ascii="Times LatArm" w:hAnsi="Times LatArm" w:cs="Times LatArm"/>
      <w:kern w:val="1"/>
    </w:rPr>
  </w:style>
  <w:style w:type="paragraph" w:customStyle="1" w:styleId="113">
    <w:name w:val="Основной текст11"/>
    <w:basedOn w:val="Normal"/>
    <w:uiPriority w:val="99"/>
    <w:qFormat/>
    <w:rsid w:val="00DD23AB"/>
    <w:pPr>
      <w:suppressAutoHyphens/>
      <w:spacing w:after="200" w:line="276" w:lineRule="auto"/>
    </w:pPr>
    <w:rPr>
      <w:rFonts w:ascii="Sylfaen" w:hAnsi="Sylfaen" w:cs="Sylfaen"/>
      <w:spacing w:val="20"/>
      <w:w w:val="80"/>
      <w:kern w:val="1"/>
      <w:sz w:val="20"/>
      <w:szCs w:val="20"/>
      <w:shd w:val="clear" w:color="auto" w:fill="FFFFFF"/>
      <w:lang w:val="ru-RU" w:eastAsia="ru-RU"/>
    </w:rPr>
  </w:style>
  <w:style w:type="paragraph" w:customStyle="1" w:styleId="33">
    <w:name w:val="Основной текст (3)"/>
    <w:basedOn w:val="Normal"/>
    <w:uiPriority w:val="99"/>
    <w:qFormat/>
    <w:rsid w:val="00DD23AB"/>
    <w:pPr>
      <w:suppressAutoHyphens/>
      <w:spacing w:after="200" w:line="276" w:lineRule="auto"/>
    </w:pPr>
    <w:rPr>
      <w:rFonts w:ascii="Sylfaen" w:hAnsi="Sylfaen" w:cs="Sylfaen"/>
      <w:spacing w:val="20"/>
      <w:w w:val="80"/>
      <w:kern w:val="1"/>
      <w:sz w:val="21"/>
      <w:szCs w:val="21"/>
      <w:shd w:val="clear" w:color="auto" w:fill="FFFFFF"/>
      <w:lang w:val="ru-RU" w:eastAsia="ru-RU"/>
    </w:rPr>
  </w:style>
  <w:style w:type="paragraph" w:customStyle="1" w:styleId="40">
    <w:name w:val="Основной текст (4)"/>
    <w:basedOn w:val="Normal"/>
    <w:uiPriority w:val="99"/>
    <w:qFormat/>
    <w:rsid w:val="00DD23AB"/>
    <w:pPr>
      <w:suppressAutoHyphens/>
      <w:spacing w:after="200" w:line="276" w:lineRule="auto"/>
    </w:pPr>
    <w:rPr>
      <w:rFonts w:ascii="Sylfaen" w:hAnsi="Sylfaen" w:cs="Sylfaen"/>
      <w:spacing w:val="20"/>
      <w:w w:val="80"/>
      <w:kern w:val="1"/>
      <w:sz w:val="20"/>
      <w:szCs w:val="20"/>
      <w:shd w:val="clear" w:color="auto" w:fill="FFFFFF"/>
      <w:lang w:val="ru-RU" w:eastAsia="ru-RU"/>
    </w:rPr>
  </w:style>
  <w:style w:type="character" w:customStyle="1" w:styleId="BodyTextIndent3Char1">
    <w:name w:val="Body Text Indent 3 Char1"/>
    <w:uiPriority w:val="99"/>
    <w:locked/>
    <w:rsid w:val="00DD23AB"/>
    <w:rPr>
      <w:rFonts w:ascii="Calibri" w:eastAsia="Times New Roman" w:hAnsi="Calibri" w:cs="Calibri"/>
      <w:kern w:val="1"/>
      <w:sz w:val="16"/>
      <w:szCs w:val="16"/>
    </w:rPr>
  </w:style>
  <w:style w:type="paragraph" w:customStyle="1" w:styleId="17">
    <w:name w:val="Заголовок №1"/>
    <w:basedOn w:val="Normal"/>
    <w:uiPriority w:val="99"/>
    <w:qFormat/>
    <w:rsid w:val="00DD23AB"/>
    <w:pPr>
      <w:suppressAutoHyphens/>
      <w:spacing w:after="200" w:line="276" w:lineRule="auto"/>
    </w:pPr>
    <w:rPr>
      <w:rFonts w:ascii="Sylfaen" w:hAnsi="Sylfaen" w:cs="Sylfaen"/>
      <w:i/>
      <w:iCs/>
      <w:spacing w:val="-30"/>
      <w:kern w:val="1"/>
      <w:sz w:val="31"/>
      <w:szCs w:val="31"/>
      <w:shd w:val="clear" w:color="auto" w:fill="FFFFFF"/>
      <w:lang w:val="ru-RU" w:eastAsia="ru-RU"/>
    </w:rPr>
  </w:style>
  <w:style w:type="paragraph" w:customStyle="1" w:styleId="CharCharChar2">
    <w:name w:val="Char Char Char"/>
    <w:basedOn w:val="Normal"/>
    <w:uiPriority w:val="99"/>
    <w:rsid w:val="00DD23AB"/>
    <w:pPr>
      <w:suppressAutoHyphens/>
      <w:spacing w:after="160" w:line="240" w:lineRule="exact"/>
    </w:pPr>
    <w:rPr>
      <w:rFonts w:ascii="Arial" w:hAnsi="Arial" w:cs="Arial"/>
      <w:kern w:val="1"/>
      <w:sz w:val="20"/>
      <w:szCs w:val="20"/>
    </w:rPr>
  </w:style>
  <w:style w:type="paragraph" w:customStyle="1" w:styleId="CharChar20">
    <w:name w:val="Char Char2"/>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Para">
    <w:name w:val="Para"/>
    <w:basedOn w:val="Normal"/>
    <w:autoRedefine/>
    <w:uiPriority w:val="99"/>
    <w:qFormat/>
    <w:rsid w:val="00DD23AB"/>
    <w:pPr>
      <w:suppressAutoHyphens/>
      <w:ind w:left="180" w:right="244"/>
      <w:jc w:val="both"/>
    </w:pPr>
    <w:rPr>
      <w:rFonts w:ascii="GHEA Grapalat" w:hAnsi="GHEA Grapalat" w:cs="GHEA Grapalat"/>
      <w:b/>
      <w:bCs/>
      <w:kern w:val="1"/>
      <w:lang w:val="hy-AM"/>
    </w:rPr>
  </w:style>
  <w:style w:type="paragraph" w:customStyle="1" w:styleId="CharCharCharCharChar11">
    <w:name w:val="Char Char Char Знак Знак Char Char Знак Знак1"/>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CharChar3">
    <w:name w:val="Char Char3"/>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FrameContents">
    <w:name w:val="Frame Contents"/>
    <w:basedOn w:val="Normal"/>
    <w:uiPriority w:val="99"/>
    <w:qFormat/>
    <w:rsid w:val="00DD23AB"/>
    <w:pPr>
      <w:suppressAutoHyphens/>
      <w:spacing w:after="200" w:line="276" w:lineRule="auto"/>
    </w:pPr>
    <w:rPr>
      <w:rFonts w:ascii="Calibri" w:hAnsi="Calibri" w:cs="Calibri"/>
      <w:kern w:val="1"/>
      <w:sz w:val="22"/>
      <w:szCs w:val="22"/>
    </w:rPr>
  </w:style>
  <w:style w:type="paragraph" w:customStyle="1" w:styleId="CharCharCharCharChar20">
    <w:name w:val="Char Char Char Знак Знак Char Char Знак Знак2"/>
    <w:basedOn w:val="Normal"/>
    <w:uiPriority w:val="99"/>
    <w:qFormat/>
    <w:rsid w:val="00DD23AB"/>
    <w:pPr>
      <w:spacing w:after="160" w:line="240" w:lineRule="exact"/>
    </w:pPr>
    <w:rPr>
      <w:rFonts w:ascii="Arial" w:hAnsi="Arial" w:cs="Arial"/>
      <w:sz w:val="20"/>
      <w:szCs w:val="20"/>
    </w:rPr>
  </w:style>
  <w:style w:type="paragraph" w:customStyle="1" w:styleId="CharCharChar11">
    <w:name w:val="Char Char Char1"/>
    <w:basedOn w:val="Normal"/>
    <w:uiPriority w:val="99"/>
    <w:qFormat/>
    <w:rsid w:val="00DD23AB"/>
    <w:pPr>
      <w:spacing w:after="160" w:line="240" w:lineRule="exact"/>
    </w:pPr>
    <w:rPr>
      <w:rFonts w:ascii="Arial" w:hAnsi="Arial" w:cs="Arial"/>
      <w:sz w:val="20"/>
      <w:szCs w:val="20"/>
    </w:rPr>
  </w:style>
  <w:style w:type="paragraph" w:customStyle="1" w:styleId="BodyTextTimesArmenian">
    <w:name w:val="Body Text + Times Armenian"/>
    <w:aliases w:val="Justified,Left:  0.5&quot;,First line:  0.42&quot;,Line ..."/>
    <w:basedOn w:val="BodyText"/>
    <w:uiPriority w:val="99"/>
    <w:qFormat/>
    <w:rsid w:val="00DD23AB"/>
    <w:pPr>
      <w:overflowPunct/>
      <w:autoSpaceDE/>
      <w:autoSpaceDN/>
      <w:adjustRightInd/>
      <w:spacing w:after="120"/>
      <w:ind w:left="720" w:firstLine="600"/>
      <w:jc w:val="both"/>
      <w:textAlignment w:val="auto"/>
    </w:pPr>
    <w:rPr>
      <w:rFonts w:cs="Times Armenian"/>
      <w:b w:val="0"/>
      <w:i w:val="0"/>
      <w:szCs w:val="24"/>
    </w:rPr>
  </w:style>
  <w:style w:type="paragraph" w:customStyle="1" w:styleId="CharCharCharCharCharCharCharCharCharCharCharCharChar1">
    <w:name w:val="Char Char Char Char Char Char Char Char Char Char Char Char Char1"/>
    <w:basedOn w:val="Normal"/>
    <w:uiPriority w:val="99"/>
    <w:qFormat/>
    <w:rsid w:val="00DD23AB"/>
    <w:pPr>
      <w:spacing w:after="160" w:line="240" w:lineRule="exact"/>
    </w:pPr>
    <w:rPr>
      <w:rFonts w:ascii="Arial" w:hAnsi="Arial" w:cs="Arial"/>
      <w:sz w:val="20"/>
      <w:szCs w:val="20"/>
    </w:rPr>
  </w:style>
  <w:style w:type="paragraph" w:customStyle="1" w:styleId="CharCharCharCharCharCharChar">
    <w:name w:val="Char Char Char Char Char Char Char"/>
    <w:basedOn w:val="Normal"/>
    <w:uiPriority w:val="99"/>
    <w:qFormat/>
    <w:rsid w:val="00DD23AB"/>
    <w:pPr>
      <w:spacing w:after="160" w:line="240" w:lineRule="exact"/>
    </w:pPr>
    <w:rPr>
      <w:rFonts w:ascii="Arial" w:hAnsi="Arial" w:cs="Arial"/>
      <w:sz w:val="20"/>
      <w:szCs w:val="20"/>
    </w:rPr>
  </w:style>
  <w:style w:type="paragraph" w:customStyle="1" w:styleId="DefaultParagraphFontCharChar">
    <w:name w:val="Default Paragraph Font Char Char"/>
    <w:aliases w:val="Default Paragraph Font Para Char Char Char Char,Default Paragraph Font Char Char11,Default Paragraph Font Char Char1,Default Paragraph Font Para Char Char Char Char1"/>
    <w:basedOn w:val="Normal"/>
    <w:uiPriority w:val="99"/>
    <w:qFormat/>
    <w:rsid w:val="00DD23AB"/>
    <w:pPr>
      <w:spacing w:after="160" w:line="240" w:lineRule="exact"/>
    </w:pPr>
    <w:rPr>
      <w:rFonts w:ascii="Arial" w:hAnsi="Arial" w:cs="Arial"/>
      <w:sz w:val="20"/>
      <w:szCs w:val="20"/>
    </w:rPr>
  </w:style>
  <w:style w:type="paragraph" w:customStyle="1" w:styleId="CharCharCharTegnTegnCharCharTegnTegnCharCharChar">
    <w:name w:val="Char Char Char Tegn Tegn Char Char Tegn Tegn Char Char Char"/>
    <w:basedOn w:val="Normal"/>
    <w:uiPriority w:val="99"/>
    <w:qFormat/>
    <w:rsid w:val="00DD23AB"/>
    <w:pPr>
      <w:tabs>
        <w:tab w:val="left" w:pos="709"/>
      </w:tabs>
    </w:pPr>
    <w:rPr>
      <w:rFonts w:ascii="Tahoma" w:hAnsi="Tahoma" w:cs="Tahoma"/>
      <w:lang w:val="pl-PL" w:eastAsia="pl-PL"/>
    </w:rPr>
  </w:style>
  <w:style w:type="paragraph" w:customStyle="1" w:styleId="CharCharCharCharCharCharChar1">
    <w:name w:val="Char Char Char Char Char Char Char1"/>
    <w:basedOn w:val="Normal"/>
    <w:uiPriority w:val="99"/>
    <w:qFormat/>
    <w:rsid w:val="00DD23AB"/>
    <w:pPr>
      <w:spacing w:after="160" w:line="240" w:lineRule="exact"/>
    </w:pPr>
    <w:rPr>
      <w:rFonts w:ascii="Arial" w:hAnsi="Arial" w:cs="Arial"/>
      <w:sz w:val="20"/>
      <w:szCs w:val="20"/>
    </w:rPr>
  </w:style>
  <w:style w:type="paragraph" w:customStyle="1" w:styleId="CharCharCharCharCharChar1Char">
    <w:name w:val="Char Char Char Char Char Char1 Char"/>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0">
    <w:name w:val="Char Char Char Char Char Char Char Char Char Char Char Char Char Char Char Знак Знак"/>
    <w:basedOn w:val="Normal"/>
    <w:uiPriority w:val="99"/>
    <w:qFormat/>
    <w:rsid w:val="00DD23AB"/>
    <w:pPr>
      <w:spacing w:after="160" w:line="240" w:lineRule="exact"/>
    </w:pPr>
    <w:rPr>
      <w:rFonts w:ascii="Arial" w:hAnsi="Arial" w:cs="Arial"/>
      <w:sz w:val="20"/>
      <w:szCs w:val="20"/>
    </w:rPr>
  </w:style>
  <w:style w:type="paragraph" w:customStyle="1" w:styleId="text0">
    <w:name w:val="text"/>
    <w:basedOn w:val="Normal"/>
    <w:link w:val="textChar"/>
    <w:uiPriority w:val="99"/>
    <w:qFormat/>
    <w:rsid w:val="00DD23AB"/>
    <w:pPr>
      <w:ind w:firstLine="454"/>
      <w:jc w:val="both"/>
    </w:pPr>
    <w:rPr>
      <w:rFonts w:ascii="GHEA Mariam" w:hAnsi="GHEA Mariam"/>
      <w:sz w:val="20"/>
      <w:szCs w:val="20"/>
      <w:lang w:val="en-GB" w:eastAsia="ru-RU"/>
    </w:rPr>
  </w:style>
  <w:style w:type="character" w:customStyle="1" w:styleId="textChar">
    <w:name w:val="text Char"/>
    <w:link w:val="text0"/>
    <w:uiPriority w:val="99"/>
    <w:locked/>
    <w:rsid w:val="00DD23AB"/>
    <w:rPr>
      <w:rFonts w:ascii="GHEA Mariam" w:hAnsi="GHEA Mariam"/>
      <w:lang w:val="en-GB" w:eastAsia="ru-RU"/>
    </w:rPr>
  </w:style>
  <w:style w:type="paragraph" w:customStyle="1" w:styleId="BULET">
    <w:name w:val="BULET"/>
    <w:basedOn w:val="text0"/>
    <w:uiPriority w:val="99"/>
    <w:qFormat/>
    <w:rsid w:val="00DD23AB"/>
    <w:pPr>
      <w:numPr>
        <w:numId w:val="5"/>
      </w:numPr>
      <w:tabs>
        <w:tab w:val="num" w:pos="540"/>
        <w:tab w:val="num" w:pos="643"/>
        <w:tab w:val="num" w:pos="720"/>
      </w:tabs>
      <w:ind w:left="568" w:hanging="284"/>
    </w:pPr>
    <w:rPr>
      <w:color w:val="000000"/>
      <w:lang w:val="af-ZA"/>
    </w:rPr>
  </w:style>
  <w:style w:type="paragraph" w:customStyle="1" w:styleId="Char6">
    <w:name w:val="Char6"/>
    <w:basedOn w:val="Normal"/>
    <w:uiPriority w:val="99"/>
    <w:qFormat/>
    <w:rsid w:val="00DD23AB"/>
    <w:pPr>
      <w:spacing w:after="160" w:line="240" w:lineRule="exact"/>
    </w:pPr>
    <w:rPr>
      <w:rFonts w:ascii="Arial" w:hAnsi="Arial" w:cs="Arial"/>
      <w:sz w:val="20"/>
      <w:szCs w:val="20"/>
    </w:rPr>
  </w:style>
  <w:style w:type="paragraph" w:customStyle="1" w:styleId="CharCharCharCharCharCharCharChar">
    <w:name w:val="Char Char Char Char Char Char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0">
    <w:name w:val="Знак Знак Char Char 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BSAPtext">
    <w:name w:val="BSAP text"/>
    <w:basedOn w:val="Normal"/>
    <w:uiPriority w:val="99"/>
    <w:qFormat/>
    <w:rsid w:val="00DD23AB"/>
    <w:pPr>
      <w:spacing w:line="312" w:lineRule="auto"/>
      <w:jc w:val="both"/>
    </w:pPr>
    <w:rPr>
      <w:rFonts w:ascii="Bookman Old Style" w:hAnsi="Bookman Old Style" w:cs="Bookman Old Style"/>
      <w:sz w:val="22"/>
      <w:szCs w:val="22"/>
    </w:rPr>
  </w:style>
  <w:style w:type="paragraph" w:customStyle="1" w:styleId="CharChar0">
    <w:name w:val="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CharChar">
    <w:name w:val="Char Char Char Char Char Char"/>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
    <w:name w:val="Char Char Char Char Char Char Char Char Char"/>
    <w:basedOn w:val="Normal"/>
    <w:uiPriority w:val="99"/>
    <w:qFormat/>
    <w:rsid w:val="00DD23AB"/>
    <w:pPr>
      <w:spacing w:after="160" w:line="240" w:lineRule="exact"/>
    </w:pPr>
    <w:rPr>
      <w:rFonts w:ascii="Arial" w:hAnsi="Arial" w:cs="Arial"/>
      <w:sz w:val="20"/>
      <w:szCs w:val="20"/>
    </w:rPr>
  </w:style>
  <w:style w:type="character" w:customStyle="1" w:styleId="usercontent">
    <w:name w:val="usercontent"/>
    <w:uiPriority w:val="99"/>
    <w:rsid w:val="00DD23AB"/>
  </w:style>
  <w:style w:type="paragraph" w:customStyle="1" w:styleId="CharCharCharCharCharCharChar0">
    <w:name w:val="Char Char Char Char Char 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CharChar1">
    <w:name w:val="Char Char Char Char Char Char1"/>
    <w:basedOn w:val="Normal"/>
    <w:uiPriority w:val="99"/>
    <w:qFormat/>
    <w:rsid w:val="00DD23AB"/>
    <w:pPr>
      <w:spacing w:after="160" w:line="240" w:lineRule="exact"/>
    </w:pPr>
    <w:rPr>
      <w:rFonts w:ascii="Arial" w:hAnsi="Arial" w:cs="Arial"/>
      <w:sz w:val="20"/>
      <w:szCs w:val="20"/>
    </w:rPr>
  </w:style>
  <w:style w:type="paragraph" w:customStyle="1" w:styleId="NoSpacing2">
    <w:name w:val="No Spacing2"/>
    <w:uiPriority w:val="99"/>
    <w:qFormat/>
    <w:rsid w:val="00DD23AB"/>
    <w:rPr>
      <w:rFonts w:ascii="Arial Armenian" w:hAnsi="Arial Armenian" w:cs="Arial Armenian"/>
      <w:sz w:val="24"/>
      <w:szCs w:val="24"/>
      <w:lang w:val="ru-RU"/>
    </w:rPr>
  </w:style>
  <w:style w:type="paragraph" w:customStyle="1" w:styleId="Standard">
    <w:name w:val="Standard"/>
    <w:uiPriority w:val="99"/>
    <w:qFormat/>
    <w:rsid w:val="00DD23AB"/>
    <w:pPr>
      <w:widowControl w:val="0"/>
      <w:suppressAutoHyphens/>
      <w:autoSpaceDN w:val="0"/>
      <w:textAlignment w:val="baseline"/>
    </w:pPr>
    <w:rPr>
      <w:kern w:val="3"/>
      <w:sz w:val="24"/>
      <w:szCs w:val="24"/>
    </w:rPr>
  </w:style>
  <w:style w:type="character" w:customStyle="1" w:styleId="user-name">
    <w:name w:val="user-name"/>
    <w:uiPriority w:val="99"/>
    <w:rsid w:val="00DD23AB"/>
  </w:style>
  <w:style w:type="character" w:customStyle="1" w:styleId="SubtleEmphasis1">
    <w:name w:val="Subtle Emphasis1"/>
    <w:uiPriority w:val="99"/>
    <w:qFormat/>
    <w:rsid w:val="00DD23AB"/>
    <w:rPr>
      <w:i/>
      <w:iCs/>
      <w:color w:val="808080"/>
    </w:rPr>
  </w:style>
  <w:style w:type="paragraph" w:customStyle="1" w:styleId="IntenseQuote1">
    <w:name w:val="Intense Quote1"/>
    <w:basedOn w:val="Normal"/>
    <w:next w:val="Normal"/>
    <w:uiPriority w:val="99"/>
    <w:qFormat/>
    <w:rsid w:val="00DD23AB"/>
    <w:pPr>
      <w:pBdr>
        <w:bottom w:val="single" w:sz="4" w:space="4" w:color="4F81BD"/>
      </w:pBdr>
      <w:spacing w:before="200" w:after="280"/>
      <w:ind w:left="936" w:right="936"/>
    </w:pPr>
    <w:rPr>
      <w:rFonts w:cs="Arial Armenian"/>
      <w:b/>
      <w:bCs/>
      <w:i/>
      <w:iCs/>
      <w:noProof/>
      <w:color w:val="4F81BD"/>
      <w:lang w:eastAsia="ru-RU"/>
    </w:rPr>
  </w:style>
  <w:style w:type="paragraph" w:customStyle="1" w:styleId="CharCharCharCharCharCharCharCharCharCharCharCharCharCharCharCharChar">
    <w:name w:val="Char Char Char Char Char Char Char Char Char Char Char Char Char Char Char 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26">
    <w:name w:val="Без интервала2"/>
    <w:uiPriority w:val="99"/>
    <w:qFormat/>
    <w:rsid w:val="00DD23AB"/>
    <w:pPr>
      <w:suppressAutoHyphens/>
    </w:pPr>
    <w:rPr>
      <w:rFonts w:ascii="GHEA Grapalat" w:hAnsi="GHEA Grapalat" w:cs="GHEA Grapalat"/>
      <w:kern w:val="1"/>
      <w:sz w:val="22"/>
      <w:szCs w:val="22"/>
    </w:rPr>
  </w:style>
  <w:style w:type="character" w:customStyle="1" w:styleId="5yl5">
    <w:name w:val="_5yl5"/>
    <w:uiPriority w:val="99"/>
    <w:rsid w:val="00DD23AB"/>
  </w:style>
  <w:style w:type="character" w:customStyle="1" w:styleId="18">
    <w:name w:val="Номер страницы1"/>
    <w:uiPriority w:val="99"/>
    <w:rsid w:val="00DD23AB"/>
  </w:style>
  <w:style w:type="character" w:customStyle="1" w:styleId="27">
    <w:name w:val="Основной текст2"/>
    <w:uiPriority w:val="99"/>
    <w:rsid w:val="00DD23AB"/>
    <w:rPr>
      <w:rFonts w:ascii="Sylfaen" w:eastAsia="Tahoma" w:hAnsi="Sylfaen" w:cs="Sylfaen"/>
      <w:spacing w:val="20"/>
      <w:w w:val="80"/>
      <w:sz w:val="19"/>
      <w:szCs w:val="19"/>
      <w:shd w:val="clear" w:color="auto" w:fill="FFFFFF"/>
      <w:lang w:bidi="ar-SA"/>
    </w:rPr>
  </w:style>
  <w:style w:type="paragraph" w:customStyle="1" w:styleId="Revision1">
    <w:name w:val="Revision1"/>
    <w:hidden/>
    <w:uiPriority w:val="99"/>
    <w:semiHidden/>
    <w:qFormat/>
    <w:rsid w:val="00DD23AB"/>
    <w:rPr>
      <w:sz w:val="24"/>
      <w:szCs w:val="24"/>
      <w:lang w:val="ru-RU" w:eastAsia="ru-RU"/>
    </w:rPr>
  </w:style>
  <w:style w:type="table" w:styleId="TableWeb1">
    <w:name w:val="Table Web 1"/>
    <w:basedOn w:val="TableNormal"/>
    <w:uiPriority w:val="99"/>
    <w:rsid w:val="00DD23A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DD23A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character" w:styleId="LineNumber">
    <w:name w:val="line number"/>
    <w:uiPriority w:val="99"/>
    <w:unhideWhenUsed/>
    <w:rsid w:val="00DD23AB"/>
  </w:style>
  <w:style w:type="paragraph" w:customStyle="1" w:styleId="ModelNrmlSingle">
    <w:name w:val="ModelNrmlSingle"/>
    <w:basedOn w:val="Normal"/>
    <w:uiPriority w:val="99"/>
    <w:qFormat/>
    <w:rsid w:val="00DD23AB"/>
    <w:pPr>
      <w:spacing w:after="240"/>
      <w:ind w:firstLine="720"/>
      <w:jc w:val="both"/>
    </w:pPr>
    <w:rPr>
      <w:rFonts w:ascii="Times New Roman" w:hAnsi="Times New Roman"/>
      <w:sz w:val="22"/>
      <w:szCs w:val="20"/>
    </w:rPr>
  </w:style>
  <w:style w:type="paragraph" w:customStyle="1" w:styleId="rmcbsepg">
    <w:name w:val="rmcbsepg"/>
    <w:basedOn w:val="Normal"/>
    <w:uiPriority w:val="99"/>
    <w:qFormat/>
    <w:rsid w:val="00DD23AB"/>
    <w:pPr>
      <w:spacing w:before="100" w:beforeAutospacing="1" w:after="100" w:afterAutospacing="1"/>
    </w:pPr>
    <w:rPr>
      <w:rFonts w:ascii="Times New Roman" w:hAnsi="Times New Roman"/>
    </w:rPr>
  </w:style>
  <w:style w:type="paragraph" w:customStyle="1" w:styleId="CharCharCharCharCharCharCharCharCharCharCharCharCharCharChar2">
    <w:name w:val="Char Char Char Char Знак Char Знак Char Char Char Char Char Char Char Char Char Char2"/>
    <w:basedOn w:val="Normal"/>
    <w:uiPriority w:val="99"/>
    <w:qFormat/>
    <w:rsid w:val="00DD23AB"/>
    <w:pPr>
      <w:tabs>
        <w:tab w:val="left" w:pos="709"/>
      </w:tabs>
    </w:pPr>
    <w:rPr>
      <w:rFonts w:ascii="Tahoma" w:hAnsi="Tahoma"/>
      <w:lang w:val="pl-PL" w:eastAsia="pl-PL"/>
    </w:rPr>
  </w:style>
  <w:style w:type="paragraph" w:customStyle="1" w:styleId="CharCharCharCharCharCharCharCharCharChar2">
    <w:name w:val="Char Char Char Char Char Char Char Char Char Char2"/>
    <w:basedOn w:val="Normal"/>
    <w:uiPriority w:val="99"/>
    <w:qFormat/>
    <w:rsid w:val="00DD23AB"/>
    <w:pPr>
      <w:spacing w:after="160" w:line="240" w:lineRule="exact"/>
    </w:pPr>
    <w:rPr>
      <w:rFonts w:ascii="Arial" w:hAnsi="Arial" w:cs="Arial"/>
      <w:sz w:val="20"/>
      <w:szCs w:val="20"/>
    </w:rPr>
  </w:style>
  <w:style w:type="paragraph" w:customStyle="1" w:styleId="41">
    <w:name w:val="Знак Знак4"/>
    <w:basedOn w:val="Normal"/>
    <w:autoRedefine/>
    <w:uiPriority w:val="99"/>
    <w:qFormat/>
    <w:rsid w:val="00DD23AB"/>
    <w:rPr>
      <w:rFonts w:ascii="Times New Roman" w:eastAsia="SimSun" w:hAnsi="Times New Roman"/>
      <w:sz w:val="20"/>
      <w:szCs w:val="20"/>
      <w:lang w:eastAsia="ru-RU"/>
    </w:rPr>
  </w:style>
  <w:style w:type="paragraph" w:customStyle="1" w:styleId="Znak2">
    <w:name w:val="Znak2"/>
    <w:basedOn w:val="Normal"/>
    <w:uiPriority w:val="99"/>
    <w:qFormat/>
    <w:rsid w:val="00DD23AB"/>
    <w:pPr>
      <w:tabs>
        <w:tab w:val="left" w:pos="709"/>
      </w:tabs>
    </w:pPr>
    <w:rPr>
      <w:rFonts w:ascii="Tahoma" w:hAnsi="Tahoma"/>
      <w:lang w:val="pl-PL" w:eastAsia="pl-PL"/>
    </w:rPr>
  </w:style>
  <w:style w:type="paragraph" w:customStyle="1" w:styleId="CharCharCharCharChar21">
    <w:name w:val="Char Char Char Char Char2"/>
    <w:basedOn w:val="Normal"/>
    <w:uiPriority w:val="99"/>
    <w:qFormat/>
    <w:rsid w:val="00DD23AB"/>
    <w:pPr>
      <w:spacing w:after="160" w:line="240" w:lineRule="exact"/>
    </w:pPr>
    <w:rPr>
      <w:rFonts w:ascii="Arial" w:hAnsi="Arial" w:cs="Arial"/>
      <w:sz w:val="20"/>
      <w:szCs w:val="20"/>
    </w:rPr>
  </w:style>
  <w:style w:type="paragraph" w:customStyle="1" w:styleId="ZchnZchn12">
    <w:name w:val="Zchn Zchn12"/>
    <w:basedOn w:val="Normal"/>
    <w:uiPriority w:val="99"/>
    <w:qFormat/>
    <w:rsid w:val="00DD23AB"/>
    <w:pPr>
      <w:spacing w:after="160" w:line="240" w:lineRule="exact"/>
    </w:pPr>
    <w:rPr>
      <w:rFonts w:ascii="Verdana" w:hAnsi="Verdana"/>
      <w:sz w:val="20"/>
      <w:szCs w:val="20"/>
      <w:lang w:val="en-GB"/>
    </w:rPr>
  </w:style>
  <w:style w:type="paragraph" w:customStyle="1" w:styleId="Char12">
    <w:name w:val="Char12"/>
    <w:basedOn w:val="Normal"/>
    <w:next w:val="Normal"/>
    <w:uiPriority w:val="99"/>
    <w:qFormat/>
    <w:rsid w:val="00DD23AB"/>
    <w:pPr>
      <w:spacing w:after="160" w:line="240" w:lineRule="exact"/>
    </w:pPr>
    <w:rPr>
      <w:rFonts w:ascii="Tahoma" w:hAnsi="Tahoma"/>
      <w:szCs w:val="20"/>
    </w:rPr>
  </w:style>
  <w:style w:type="paragraph" w:customStyle="1" w:styleId="Char3CharCharChar2">
    <w:name w:val="Char3 Char Char Char2"/>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2">
    <w:name w:val="Char Char1 Char Char Char1 Char2"/>
    <w:basedOn w:val="Normal"/>
    <w:autoRedefine/>
    <w:uiPriority w:val="99"/>
    <w:qFormat/>
    <w:rsid w:val="00DD23AB"/>
    <w:rPr>
      <w:rFonts w:ascii="Times New Roman" w:eastAsia="SimSun" w:hAnsi="Times New Roman"/>
      <w:sz w:val="20"/>
      <w:szCs w:val="20"/>
      <w:lang w:eastAsia="ru-RU"/>
    </w:rPr>
  </w:style>
  <w:style w:type="paragraph" w:customStyle="1" w:styleId="CharCharChar20">
    <w:name w:val="Char Char Char Знак2"/>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2">
    <w:name w:val="Char Char Char1 Char Char Char Char Char Char Char Char Char1 Char2"/>
    <w:basedOn w:val="Normal"/>
    <w:uiPriority w:val="99"/>
    <w:qFormat/>
    <w:rsid w:val="00DD23AB"/>
    <w:pPr>
      <w:spacing w:after="160" w:line="240" w:lineRule="exact"/>
    </w:pPr>
    <w:rPr>
      <w:rFonts w:ascii="Arial" w:hAnsi="Arial" w:cs="Arial"/>
      <w:sz w:val="20"/>
      <w:szCs w:val="20"/>
    </w:rPr>
  </w:style>
  <w:style w:type="paragraph" w:customStyle="1" w:styleId="120">
    <w:name w:val="Знак Знак12"/>
    <w:basedOn w:val="Normal"/>
    <w:uiPriority w:val="99"/>
    <w:qFormat/>
    <w:rsid w:val="00DD23AB"/>
    <w:pPr>
      <w:spacing w:after="160" w:line="240" w:lineRule="exact"/>
    </w:pPr>
    <w:rPr>
      <w:rFonts w:ascii="Arial" w:hAnsi="Arial" w:cs="Arial"/>
      <w:sz w:val="20"/>
      <w:szCs w:val="20"/>
    </w:rPr>
  </w:style>
  <w:style w:type="paragraph" w:customStyle="1" w:styleId="BodyText12">
    <w:name w:val="Body Text12"/>
    <w:basedOn w:val="Default"/>
    <w:next w:val="Default"/>
    <w:uiPriority w:val="99"/>
    <w:qFormat/>
    <w:rsid w:val="00DD23AB"/>
    <w:rPr>
      <w:rFonts w:ascii="Sylfaen" w:hAnsi="Sylfaen"/>
      <w:color w:val="auto"/>
    </w:rPr>
  </w:style>
  <w:style w:type="paragraph" w:customStyle="1" w:styleId="220">
    <w:name w:val="Знак Знак22"/>
    <w:basedOn w:val="Normal"/>
    <w:uiPriority w:val="99"/>
    <w:qFormat/>
    <w:rsid w:val="00DD23AB"/>
    <w:pPr>
      <w:spacing w:after="160" w:line="240" w:lineRule="exact"/>
    </w:pPr>
    <w:rPr>
      <w:rFonts w:ascii="Arial" w:hAnsi="Arial" w:cs="Arial"/>
      <w:sz w:val="20"/>
      <w:szCs w:val="20"/>
    </w:rPr>
  </w:style>
  <w:style w:type="paragraph" w:customStyle="1" w:styleId="CharCharChar21">
    <w:name w:val="Char Char Char Знак Знак2"/>
    <w:basedOn w:val="Normal"/>
    <w:uiPriority w:val="99"/>
    <w:qFormat/>
    <w:rsid w:val="00DD23AB"/>
    <w:pPr>
      <w:spacing w:after="160" w:line="240" w:lineRule="exact"/>
    </w:pPr>
    <w:rPr>
      <w:rFonts w:ascii="Arial" w:hAnsi="Arial" w:cs="Arial"/>
      <w:sz w:val="20"/>
      <w:szCs w:val="20"/>
    </w:rPr>
  </w:style>
  <w:style w:type="paragraph" w:customStyle="1" w:styleId="CharCharCharCharChar22">
    <w:name w:val="Char Char Char Char Char Знак Знак2"/>
    <w:basedOn w:val="Normal"/>
    <w:uiPriority w:val="99"/>
    <w:qFormat/>
    <w:rsid w:val="00DD23AB"/>
    <w:pPr>
      <w:spacing w:after="160" w:line="240" w:lineRule="exact"/>
    </w:pPr>
    <w:rPr>
      <w:rFonts w:ascii="Arial" w:hAnsi="Arial" w:cs="Arial"/>
      <w:sz w:val="20"/>
      <w:szCs w:val="20"/>
    </w:rPr>
  </w:style>
  <w:style w:type="character" w:customStyle="1" w:styleId="CharChar62">
    <w:name w:val="Char Char62"/>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2">
    <w:name w:val="Char Char52"/>
    <w:uiPriority w:val="99"/>
    <w:rsid w:val="00DD23AB"/>
    <w:rPr>
      <w:rFonts w:ascii="Times Armenian" w:hAnsi="Times Armenian" w:hint="default"/>
      <w:noProof/>
      <w:sz w:val="24"/>
      <w:szCs w:val="24"/>
      <w:lang w:val="hy-AM" w:eastAsia="en-US" w:bidi="ar-SA"/>
    </w:rPr>
  </w:style>
  <w:style w:type="character" w:customStyle="1" w:styleId="CharChar42">
    <w:name w:val="Char Char42"/>
    <w:uiPriority w:val="99"/>
    <w:rsid w:val="00DD23AB"/>
    <w:rPr>
      <w:noProof/>
      <w:lang w:val="hy-AM" w:eastAsia="en-US" w:bidi="ar-SA"/>
    </w:rPr>
  </w:style>
  <w:style w:type="paragraph" w:customStyle="1" w:styleId="CharCharCharChar2">
    <w:name w:val="Char Char Char Char2"/>
    <w:basedOn w:val="Normal"/>
    <w:uiPriority w:val="99"/>
    <w:qFormat/>
    <w:rsid w:val="00DD23AB"/>
    <w:pPr>
      <w:spacing w:after="160" w:line="240" w:lineRule="exact"/>
    </w:pPr>
    <w:rPr>
      <w:rFonts w:ascii="Arial" w:hAnsi="Arial" w:cs="Arial"/>
      <w:sz w:val="20"/>
      <w:szCs w:val="20"/>
    </w:rPr>
  </w:style>
  <w:style w:type="character" w:customStyle="1" w:styleId="CharChar181">
    <w:name w:val="Char Char181"/>
    <w:uiPriority w:val="99"/>
    <w:rsid w:val="00DD23AB"/>
    <w:rPr>
      <w:rFonts w:ascii="Times Armenian" w:eastAsia="Times New Roman" w:hAnsi="Times Armenian" w:cs="Times New Roman"/>
      <w:b/>
      <w:i/>
      <w:noProof/>
      <w:sz w:val="28"/>
      <w:szCs w:val="20"/>
      <w:lang w:val="hy-AM"/>
    </w:rPr>
  </w:style>
  <w:style w:type="character" w:customStyle="1" w:styleId="CharChar131">
    <w:name w:val="Char Char131"/>
    <w:uiPriority w:val="99"/>
    <w:semiHidden/>
    <w:rsid w:val="00DD23AB"/>
    <w:rPr>
      <w:rFonts w:ascii="Times New Roman" w:eastAsia="Times New Roman" w:hAnsi="Times New Roman" w:cs="Times New Roman"/>
      <w:noProof/>
      <w:sz w:val="20"/>
      <w:szCs w:val="20"/>
      <w:lang w:val="hy-AM"/>
    </w:rPr>
  </w:style>
  <w:style w:type="character" w:customStyle="1" w:styleId="CharChar121">
    <w:name w:val="Char Char121"/>
    <w:uiPriority w:val="99"/>
    <w:semiHidden/>
    <w:locked/>
    <w:rsid w:val="00DD23AB"/>
    <w:rPr>
      <w:rFonts w:ascii="Times New Roman" w:eastAsia="Times New Roman" w:hAnsi="Times New Roman" w:cs="Times New Roman"/>
      <w:noProof/>
      <w:sz w:val="24"/>
      <w:szCs w:val="24"/>
      <w:lang w:val="hy-AM"/>
    </w:rPr>
  </w:style>
  <w:style w:type="character" w:customStyle="1" w:styleId="CharChar231">
    <w:name w:val="Char Char231"/>
    <w:uiPriority w:val="99"/>
    <w:rsid w:val="00DD23AB"/>
    <w:rPr>
      <w:rFonts w:ascii="Times Armenian" w:eastAsia="Times New Roman" w:hAnsi="Times Armenian" w:cs="Times New Roman"/>
      <w:noProof/>
      <w:sz w:val="24"/>
      <w:szCs w:val="24"/>
      <w:u w:val="single"/>
      <w:lang w:val="hy-AM"/>
    </w:rPr>
  </w:style>
  <w:style w:type="character" w:customStyle="1" w:styleId="CharChar241">
    <w:name w:val="Char Char241"/>
    <w:uiPriority w:val="99"/>
    <w:locked/>
    <w:rsid w:val="00DD23AB"/>
    <w:rPr>
      <w:rFonts w:ascii="Times Armenian" w:eastAsia="Times New Roman" w:hAnsi="Times Armenian" w:cs="Times New Roman"/>
      <w:b/>
      <w:i/>
      <w:noProof/>
      <w:sz w:val="28"/>
      <w:szCs w:val="20"/>
      <w:lang w:val="hy-AM"/>
    </w:rPr>
  </w:style>
  <w:style w:type="paragraph" w:customStyle="1" w:styleId="Bullet2">
    <w:name w:val="Bullet 2"/>
    <w:basedOn w:val="Normal"/>
    <w:autoRedefine/>
    <w:uiPriority w:val="99"/>
    <w:qFormat/>
    <w:rsid w:val="00DD23AB"/>
    <w:pPr>
      <w:widowControl w:val="0"/>
      <w:tabs>
        <w:tab w:val="left" w:pos="851"/>
        <w:tab w:val="left" w:pos="993"/>
      </w:tabs>
      <w:suppressAutoHyphens/>
      <w:ind w:left="720"/>
      <w:contextualSpacing/>
      <w:jc w:val="both"/>
    </w:pPr>
    <w:rPr>
      <w:rFonts w:ascii="GHEA Grapalat" w:hAnsi="GHEA Grapalat" w:cs="Sylfaen"/>
      <w:kern w:val="1"/>
      <w:lang w:val="hy-AM" w:eastAsia="ru-RU"/>
    </w:rPr>
  </w:style>
  <w:style w:type="paragraph" w:styleId="NormalIndent">
    <w:name w:val="Normal Indent"/>
    <w:aliases w:val="Normal Indent Char"/>
    <w:basedOn w:val="Normal"/>
    <w:uiPriority w:val="99"/>
    <w:unhideWhenUsed/>
    <w:qFormat/>
    <w:rsid w:val="00DD23AB"/>
    <w:pPr>
      <w:spacing w:after="180"/>
      <w:ind w:left="709"/>
      <w:jc w:val="both"/>
    </w:pPr>
    <w:rPr>
      <w:rFonts w:ascii="Times New Roman" w:hAnsi="Times New Roman"/>
      <w:lang w:val="en-GB"/>
    </w:rPr>
  </w:style>
  <w:style w:type="character" w:customStyle="1" w:styleId="longtext">
    <w:name w:val="long_text"/>
    <w:uiPriority w:val="99"/>
    <w:rsid w:val="00DD23AB"/>
  </w:style>
  <w:style w:type="paragraph" w:customStyle="1" w:styleId="hodvats">
    <w:name w:val="hodvats"/>
    <w:basedOn w:val="Normal"/>
    <w:uiPriority w:val="99"/>
    <w:qFormat/>
    <w:rsid w:val="00DD23AB"/>
    <w:pPr>
      <w:tabs>
        <w:tab w:val="left" w:pos="993"/>
        <w:tab w:val="left" w:pos="1985"/>
      </w:tabs>
      <w:spacing w:before="113" w:after="57" w:line="220" w:lineRule="exact"/>
      <w:ind w:firstLine="397"/>
      <w:jc w:val="both"/>
    </w:pPr>
    <w:rPr>
      <w:rFonts w:ascii="Dallak Helv" w:hAnsi="Dallak Helv"/>
      <w:b/>
      <w:noProof/>
      <w:sz w:val="18"/>
      <w:szCs w:val="20"/>
    </w:rPr>
  </w:style>
  <w:style w:type="paragraph" w:customStyle="1" w:styleId="p14">
    <w:name w:val="p14"/>
    <w:basedOn w:val="Normal"/>
    <w:uiPriority w:val="99"/>
    <w:qFormat/>
    <w:rsid w:val="00DD23AB"/>
    <w:pPr>
      <w:spacing w:before="100" w:beforeAutospacing="1" w:after="100" w:afterAutospacing="1"/>
    </w:pPr>
    <w:rPr>
      <w:rFonts w:ascii="Times New Roman" w:hAnsi="Times New Roman"/>
    </w:rPr>
  </w:style>
  <w:style w:type="paragraph" w:customStyle="1" w:styleId="paragraph">
    <w:name w:val="paragraph"/>
    <w:basedOn w:val="Normal"/>
    <w:uiPriority w:val="99"/>
    <w:qFormat/>
    <w:rsid w:val="00DD23AB"/>
    <w:pPr>
      <w:spacing w:before="100" w:beforeAutospacing="1" w:after="100" w:afterAutospacing="1"/>
    </w:pPr>
    <w:rPr>
      <w:rFonts w:ascii="Times New Roman" w:hAnsi="Times New Roman"/>
    </w:rPr>
  </w:style>
  <w:style w:type="character" w:customStyle="1" w:styleId="normaltextrun">
    <w:name w:val="normaltextrun"/>
    <w:uiPriority w:val="99"/>
    <w:rsid w:val="00DD23AB"/>
  </w:style>
  <w:style w:type="character" w:customStyle="1" w:styleId="eop">
    <w:name w:val="eop"/>
    <w:uiPriority w:val="99"/>
    <w:rsid w:val="00DD23AB"/>
  </w:style>
  <w:style w:type="character" w:customStyle="1" w:styleId="FontStyle29">
    <w:name w:val="Font Style29"/>
    <w:uiPriority w:val="99"/>
    <w:rsid w:val="00DD23AB"/>
    <w:rPr>
      <w:rFonts w:ascii="Tahoma" w:hAnsi="Tahoma" w:cs="Tahoma"/>
      <w:color w:val="000000"/>
      <w:sz w:val="16"/>
      <w:szCs w:val="16"/>
    </w:rPr>
  </w:style>
  <w:style w:type="character" w:customStyle="1" w:styleId="accent">
    <w:name w:val="accent"/>
    <w:uiPriority w:val="99"/>
    <w:rsid w:val="00DD23AB"/>
  </w:style>
  <w:style w:type="character" w:customStyle="1" w:styleId="null">
    <w:name w:val="null"/>
    <w:uiPriority w:val="99"/>
    <w:rsid w:val="00DD23AB"/>
    <w:rPr>
      <w:rFonts w:cs="Times New Roman"/>
    </w:rPr>
  </w:style>
  <w:style w:type="character" w:customStyle="1" w:styleId="a7">
    <w:name w:val="_"/>
    <w:uiPriority w:val="99"/>
    <w:rsid w:val="00DD23AB"/>
  </w:style>
  <w:style w:type="character" w:customStyle="1" w:styleId="FontStyle19">
    <w:name w:val="Font Style19"/>
    <w:uiPriority w:val="99"/>
    <w:rsid w:val="00DD23AB"/>
    <w:rPr>
      <w:rFonts w:ascii="Tahoma" w:hAnsi="Tahoma" w:cs="Tahoma"/>
      <w:sz w:val="20"/>
      <w:szCs w:val="20"/>
    </w:rPr>
  </w:style>
  <w:style w:type="character" w:customStyle="1" w:styleId="FontStyle22">
    <w:name w:val="Font Style22"/>
    <w:uiPriority w:val="99"/>
    <w:rsid w:val="00DD23AB"/>
    <w:rPr>
      <w:rFonts w:ascii="Tahoma" w:hAnsi="Tahoma" w:cs="Tahoma"/>
      <w:sz w:val="20"/>
      <w:szCs w:val="20"/>
    </w:rPr>
  </w:style>
  <w:style w:type="paragraph" w:customStyle="1" w:styleId="100">
    <w:name w:val="Основной текст10"/>
    <w:basedOn w:val="Normal"/>
    <w:uiPriority w:val="99"/>
    <w:qFormat/>
    <w:rsid w:val="00DD23AB"/>
    <w:pPr>
      <w:shd w:val="clear" w:color="auto" w:fill="FFFFFF"/>
      <w:spacing w:before="420" w:line="470" w:lineRule="exact"/>
      <w:jc w:val="both"/>
    </w:pPr>
    <w:rPr>
      <w:rFonts w:ascii="Sylfaen" w:eastAsia="Sylfaen" w:hAnsi="Sylfaen" w:cs="Sylfaen"/>
      <w:sz w:val="22"/>
      <w:szCs w:val="22"/>
    </w:rPr>
  </w:style>
  <w:style w:type="character" w:customStyle="1" w:styleId="34">
    <w:name w:val="Основной текст3"/>
    <w:uiPriority w:val="99"/>
    <w:rsid w:val="00DD23AB"/>
    <w:rPr>
      <w:rFonts w:ascii="Sylfaen" w:eastAsia="Sylfaen" w:hAnsi="Sylfaen" w:cs="Sylfaen"/>
      <w:sz w:val="19"/>
      <w:szCs w:val="19"/>
      <w:shd w:val="clear" w:color="auto" w:fill="FFFFFF"/>
      <w:lang w:bidi="ar-SA"/>
    </w:rPr>
  </w:style>
  <w:style w:type="character" w:customStyle="1" w:styleId="1pt">
    <w:name w:val="Основной текст + Интервал 1 pt"/>
    <w:uiPriority w:val="99"/>
    <w:rsid w:val="00DD23AB"/>
    <w:rPr>
      <w:rFonts w:ascii="Sylfaen" w:eastAsia="Sylfaen" w:hAnsi="Sylfaen" w:cs="Sylfaen"/>
      <w:spacing w:val="30"/>
      <w:sz w:val="19"/>
      <w:szCs w:val="19"/>
      <w:shd w:val="clear" w:color="auto" w:fill="FFFFFF"/>
      <w:lang w:bidi="ar-SA"/>
    </w:rPr>
  </w:style>
  <w:style w:type="character" w:customStyle="1" w:styleId="42">
    <w:name w:val="Основной текст4"/>
    <w:uiPriority w:val="99"/>
    <w:rsid w:val="00DD23AB"/>
    <w:rPr>
      <w:rFonts w:ascii="Sylfaen" w:eastAsia="Sylfaen" w:hAnsi="Sylfaen" w:cs="Sylfaen"/>
      <w:sz w:val="19"/>
      <w:szCs w:val="19"/>
      <w:shd w:val="clear" w:color="auto" w:fill="FFFFFF"/>
      <w:lang w:bidi="ar-SA"/>
    </w:rPr>
  </w:style>
  <w:style w:type="character" w:customStyle="1" w:styleId="m-5230213193050876883s1">
    <w:name w:val="m_-5230213193050876883s1"/>
    <w:uiPriority w:val="99"/>
    <w:rsid w:val="00DD23AB"/>
  </w:style>
  <w:style w:type="paragraph" w:customStyle="1" w:styleId="m-5230213193050876883p1">
    <w:name w:val="m_-5230213193050876883p1"/>
    <w:basedOn w:val="Normal"/>
    <w:uiPriority w:val="99"/>
    <w:qFormat/>
    <w:rsid w:val="00DD23AB"/>
    <w:pPr>
      <w:spacing w:before="100" w:beforeAutospacing="1" w:after="100" w:afterAutospacing="1"/>
    </w:pPr>
    <w:rPr>
      <w:rFonts w:ascii="Times New Roman" w:hAnsi="Times New Roman"/>
      <w:lang w:val="ru-RU" w:eastAsia="ru-RU"/>
    </w:rPr>
  </w:style>
  <w:style w:type="character" w:customStyle="1" w:styleId="BodyText30">
    <w:name w:val="Body Text3"/>
    <w:uiPriority w:val="99"/>
    <w:rsid w:val="00DD23AB"/>
    <w:rPr>
      <w:rFonts w:ascii="Tahoma" w:eastAsia="Times New Roman" w:hAnsi="Tahoma" w:cs="Tahoma"/>
      <w:color w:val="000000"/>
      <w:spacing w:val="0"/>
      <w:w w:val="100"/>
      <w:position w:val="0"/>
      <w:sz w:val="17"/>
      <w:szCs w:val="17"/>
      <w:shd w:val="clear" w:color="auto" w:fill="FFFFFF"/>
      <w:lang w:val="hy-AM"/>
    </w:rPr>
  </w:style>
  <w:style w:type="character" w:customStyle="1" w:styleId="Bodytext7">
    <w:name w:val="Body text (7)"/>
    <w:uiPriority w:val="99"/>
    <w:rsid w:val="00DD23AB"/>
    <w:rPr>
      <w:rFonts w:ascii="Tahoma" w:eastAsia="Times New Roman" w:hAnsi="Tahoma" w:cs="Tahoma"/>
      <w:b/>
      <w:bCs/>
      <w:color w:val="000000"/>
      <w:spacing w:val="0"/>
      <w:w w:val="100"/>
      <w:position w:val="0"/>
      <w:sz w:val="18"/>
      <w:szCs w:val="18"/>
      <w:u w:val="none"/>
      <w:effect w:val="none"/>
      <w:lang w:val="hy-AM"/>
    </w:rPr>
  </w:style>
  <w:style w:type="character" w:customStyle="1" w:styleId="Bodytext213pt">
    <w:name w:val="Body text (2) + 13 pt"/>
    <w:uiPriority w:val="99"/>
    <w:rsid w:val="00DD23AB"/>
    <w:rPr>
      <w:rFonts w:ascii="Sylfaen" w:eastAsia="Sylfaen" w:hAnsi="Sylfaen" w:cs="Sylfaen"/>
      <w:spacing w:val="20"/>
      <w:sz w:val="26"/>
      <w:szCs w:val="26"/>
      <w:u w:val="none"/>
      <w:shd w:val="clear" w:color="auto" w:fill="FFFFFF"/>
    </w:rPr>
  </w:style>
  <w:style w:type="paragraph" w:customStyle="1" w:styleId="WW-Default">
    <w:name w:val="WW-Default"/>
    <w:uiPriority w:val="99"/>
    <w:qFormat/>
    <w:rsid w:val="00DD23AB"/>
    <w:pPr>
      <w:suppressAutoHyphens/>
      <w:autoSpaceDE w:val="0"/>
    </w:pPr>
    <w:rPr>
      <w:rFonts w:ascii="Times Armenian" w:hAnsi="Times Armenian" w:cs="Times Armenian"/>
      <w:color w:val="000000"/>
      <w:sz w:val="24"/>
      <w:szCs w:val="24"/>
      <w:lang w:eastAsia="zh-CN"/>
    </w:rPr>
  </w:style>
  <w:style w:type="character" w:customStyle="1" w:styleId="stmainservices">
    <w:name w:val="stmainservices"/>
    <w:uiPriority w:val="99"/>
    <w:rsid w:val="00DD23AB"/>
  </w:style>
  <w:style w:type="character" w:customStyle="1" w:styleId="stbubblehcount">
    <w:name w:val="stbubble_hcount"/>
    <w:uiPriority w:val="99"/>
    <w:rsid w:val="00DD23AB"/>
  </w:style>
  <w:style w:type="character" w:customStyle="1" w:styleId="chicklets">
    <w:name w:val="chicklets"/>
    <w:uiPriority w:val="99"/>
    <w:rsid w:val="00DD23AB"/>
  </w:style>
  <w:style w:type="paragraph" w:customStyle="1" w:styleId="p1">
    <w:name w:val="p1"/>
    <w:basedOn w:val="Normal"/>
    <w:uiPriority w:val="99"/>
    <w:qFormat/>
    <w:rsid w:val="00DD23AB"/>
    <w:pPr>
      <w:spacing w:before="100" w:beforeAutospacing="1" w:after="100" w:afterAutospacing="1"/>
    </w:pPr>
    <w:rPr>
      <w:rFonts w:ascii="Times New Roman" w:hAnsi="Times New Roman"/>
    </w:rPr>
  </w:style>
  <w:style w:type="character" w:customStyle="1" w:styleId="s1">
    <w:name w:val="s1"/>
    <w:uiPriority w:val="99"/>
    <w:rsid w:val="00DD23AB"/>
  </w:style>
  <w:style w:type="paragraph" w:customStyle="1" w:styleId="pers-title">
    <w:name w:val="pers-title"/>
    <w:basedOn w:val="Normal"/>
    <w:uiPriority w:val="99"/>
    <w:qFormat/>
    <w:rsid w:val="00DD23AB"/>
    <w:pPr>
      <w:spacing w:before="100" w:beforeAutospacing="1" w:after="100" w:afterAutospacing="1"/>
    </w:pPr>
    <w:rPr>
      <w:rFonts w:ascii="Times New Roman" w:hAnsi="Times New Roman"/>
    </w:rPr>
  </w:style>
  <w:style w:type="paragraph" w:customStyle="1" w:styleId="intro">
    <w:name w:val="intro"/>
    <w:basedOn w:val="Normal"/>
    <w:uiPriority w:val="99"/>
    <w:qFormat/>
    <w:rsid w:val="00DD23AB"/>
    <w:pPr>
      <w:spacing w:before="100" w:beforeAutospacing="1" w:after="100" w:afterAutospacing="1"/>
    </w:pPr>
    <w:rPr>
      <w:rFonts w:ascii="Times New Roman" w:hAnsi="Times New Roman"/>
    </w:rPr>
  </w:style>
  <w:style w:type="paragraph" w:customStyle="1" w:styleId="newstimeplace">
    <w:name w:val="news_time_place"/>
    <w:basedOn w:val="Normal"/>
    <w:uiPriority w:val="99"/>
    <w:qFormat/>
    <w:rsid w:val="00DD23AB"/>
    <w:pPr>
      <w:spacing w:before="100" w:beforeAutospacing="1" w:after="100" w:afterAutospacing="1"/>
    </w:pPr>
    <w:rPr>
      <w:rFonts w:ascii="Times New Roman" w:hAnsi="Times New Roman"/>
    </w:rPr>
  </w:style>
  <w:style w:type="character" w:customStyle="1" w:styleId="Bodytext216pt1">
    <w:name w:val="Body text (2) + 16 pt1"/>
    <w:aliases w:val="Italic1,Spacing -1 pt1,Body text (4) + 6.5 pt"/>
    <w:uiPriority w:val="99"/>
    <w:rsid w:val="00DD23AB"/>
    <w:rPr>
      <w:rFonts w:ascii="Arial Unicode MS" w:eastAsia="Arial Unicode MS" w:hAnsi="Sylfaen" w:cs="Arial Unicode MS"/>
      <w:i/>
      <w:iCs/>
      <w:spacing w:val="-20"/>
      <w:sz w:val="32"/>
      <w:szCs w:val="32"/>
      <w:u w:val="none"/>
      <w:shd w:val="clear" w:color="auto" w:fill="FFFFFF"/>
    </w:rPr>
  </w:style>
  <w:style w:type="character" w:customStyle="1" w:styleId="Bodytext216pt">
    <w:name w:val="Body text (2) + 16 pt"/>
    <w:aliases w:val="Italic,Spacing -1 pt,Body text (3) + Not Bold,Body text (2) + 11.5 pt"/>
    <w:uiPriority w:val="99"/>
    <w:rsid w:val="00DD23AB"/>
    <w:rPr>
      <w:rFonts w:ascii="Arial Unicode MS" w:eastAsia="Arial Unicode MS" w:hAnsi="Sylfaen" w:cs="Arial Unicode MS"/>
      <w:i/>
      <w:iCs/>
      <w:color w:val="2949AD"/>
      <w:spacing w:val="-20"/>
      <w:sz w:val="32"/>
      <w:szCs w:val="32"/>
      <w:u w:val="none"/>
      <w:shd w:val="clear" w:color="auto" w:fill="FFFFFF"/>
    </w:rPr>
  </w:style>
  <w:style w:type="character" w:customStyle="1" w:styleId="Bodytext31">
    <w:name w:val="Body text (3)_"/>
    <w:link w:val="Bodytext32"/>
    <w:uiPriority w:val="99"/>
    <w:rsid w:val="00DD23AB"/>
    <w:rPr>
      <w:rFonts w:ascii="Arial Unicode MS" w:eastAsia="Arial Unicode MS" w:cs="Arial Unicode MS"/>
      <w:b/>
      <w:bCs/>
      <w:sz w:val="32"/>
      <w:szCs w:val="32"/>
      <w:shd w:val="clear" w:color="auto" w:fill="FFFFFF"/>
    </w:rPr>
  </w:style>
  <w:style w:type="paragraph" w:customStyle="1" w:styleId="Bodytext32">
    <w:name w:val="Body text (3)"/>
    <w:basedOn w:val="Normal"/>
    <w:link w:val="Bodytext31"/>
    <w:uiPriority w:val="99"/>
    <w:qFormat/>
    <w:rsid w:val="00DD23AB"/>
    <w:pPr>
      <w:widowControl w:val="0"/>
      <w:shd w:val="clear" w:color="auto" w:fill="FFFFFF"/>
      <w:spacing w:after="720" w:line="367" w:lineRule="exact"/>
      <w:jc w:val="center"/>
    </w:pPr>
    <w:rPr>
      <w:rFonts w:ascii="Arial Unicode MS" w:eastAsia="Arial Unicode MS" w:hAnsi="Times New Roman"/>
      <w:b/>
      <w:bCs/>
      <w:sz w:val="32"/>
      <w:szCs w:val="32"/>
    </w:rPr>
  </w:style>
  <w:style w:type="character" w:customStyle="1" w:styleId="Bodytext2105pt">
    <w:name w:val="Body text (2) + 10.5 pt"/>
    <w:aliases w:val="Small Caps,Spacing 0 pt2,Scaling 150%,Body text (2) + 10 pt,Body text (2) + 11 pt1"/>
    <w:uiPriority w:val="99"/>
    <w:rsid w:val="00DD23AB"/>
    <w:rPr>
      <w:rFonts w:ascii="Arial Unicode MS" w:eastAsia="Arial Unicode MS" w:hAnsi="Sylfaen" w:cs="Arial Unicode MS"/>
      <w:smallCaps/>
      <w:spacing w:val="-10"/>
      <w:w w:val="150"/>
      <w:sz w:val="21"/>
      <w:szCs w:val="21"/>
      <w:u w:val="none"/>
      <w:shd w:val="clear" w:color="auto" w:fill="FFFFFF"/>
    </w:rPr>
  </w:style>
  <w:style w:type="character" w:customStyle="1" w:styleId="Bodytext2105pt1">
    <w:name w:val="Body text (2) + 10.5 pt1"/>
    <w:aliases w:val="Spacing 0 pt1,Scaling 150%1"/>
    <w:uiPriority w:val="99"/>
    <w:rsid w:val="00DD23AB"/>
    <w:rPr>
      <w:rFonts w:ascii="Arial Unicode MS" w:eastAsia="Arial Unicode MS" w:hAnsi="Sylfaen" w:cs="Arial Unicode MS"/>
      <w:spacing w:val="-10"/>
      <w:w w:val="150"/>
      <w:sz w:val="21"/>
      <w:szCs w:val="21"/>
      <w:u w:val="none"/>
      <w:shd w:val="clear" w:color="auto" w:fill="FFFFFF"/>
    </w:rPr>
  </w:style>
  <w:style w:type="character" w:customStyle="1" w:styleId="Bodytext4">
    <w:name w:val="Body text (4)_"/>
    <w:link w:val="Bodytext40"/>
    <w:uiPriority w:val="99"/>
    <w:rsid w:val="00DD23AB"/>
    <w:rPr>
      <w:rFonts w:ascii="Arial Unicode MS" w:eastAsia="Arial Unicode MS" w:cs="Arial Unicode MS"/>
      <w:i/>
      <w:iCs/>
      <w:spacing w:val="-20"/>
      <w:sz w:val="28"/>
      <w:szCs w:val="28"/>
      <w:shd w:val="clear" w:color="auto" w:fill="FFFFFF"/>
    </w:rPr>
  </w:style>
  <w:style w:type="paragraph" w:customStyle="1" w:styleId="Bodytext40">
    <w:name w:val="Body text (4)"/>
    <w:basedOn w:val="Normal"/>
    <w:link w:val="Bodytext4"/>
    <w:uiPriority w:val="99"/>
    <w:qFormat/>
    <w:rsid w:val="00DD23AB"/>
    <w:pPr>
      <w:widowControl w:val="0"/>
      <w:shd w:val="clear" w:color="auto" w:fill="FFFFFF"/>
      <w:spacing w:before="480" w:after="360" w:line="370" w:lineRule="exact"/>
      <w:ind w:firstLine="84"/>
    </w:pPr>
    <w:rPr>
      <w:rFonts w:ascii="Arial Unicode MS" w:eastAsia="Arial Unicode MS" w:hAnsi="Times New Roman"/>
      <w:i/>
      <w:iCs/>
      <w:spacing w:val="-20"/>
      <w:sz w:val="28"/>
      <w:szCs w:val="28"/>
    </w:rPr>
  </w:style>
  <w:style w:type="character" w:customStyle="1" w:styleId="Bodytext4Bold">
    <w:name w:val="Body text (4) + Bold"/>
    <w:aliases w:val="Spacing 0 pt"/>
    <w:uiPriority w:val="99"/>
    <w:rsid w:val="00DD23AB"/>
    <w:rPr>
      <w:rFonts w:ascii="Arial Unicode MS" w:eastAsia="Arial Unicode MS" w:cs="Arial Unicode MS"/>
      <w:b/>
      <w:bCs/>
      <w:i/>
      <w:iCs/>
      <w:spacing w:val="-10"/>
      <w:sz w:val="28"/>
      <w:szCs w:val="28"/>
      <w:shd w:val="clear" w:color="auto" w:fill="FFFFFF"/>
    </w:rPr>
  </w:style>
  <w:style w:type="character" w:customStyle="1" w:styleId="Bodytext311pt">
    <w:name w:val="Body text (3) + 11 pt"/>
    <w:aliases w:val="Not Bold,Body text (3) + 4 pt,Scaling 120%"/>
    <w:uiPriority w:val="99"/>
    <w:rsid w:val="00DD23AB"/>
    <w:rPr>
      <w:rFonts w:ascii="Arial Unicode MS" w:eastAsia="Arial Unicode MS" w:cs="Arial Unicode MS"/>
      <w:b/>
      <w:bCs/>
      <w:sz w:val="22"/>
      <w:szCs w:val="22"/>
      <w:u w:val="none"/>
      <w:shd w:val="clear" w:color="auto" w:fill="FFFFFF"/>
    </w:rPr>
  </w:style>
  <w:style w:type="character" w:customStyle="1" w:styleId="Headerorfooter">
    <w:name w:val="Header or footer_"/>
    <w:link w:val="Headerorfooter1"/>
    <w:uiPriority w:val="99"/>
    <w:rsid w:val="00DD23AB"/>
    <w:rPr>
      <w:rFonts w:ascii="Arial Unicode MS" w:eastAsia="Arial Unicode MS" w:cs="Arial Unicode MS"/>
      <w:sz w:val="24"/>
      <w:szCs w:val="24"/>
      <w:shd w:val="clear" w:color="auto" w:fill="FFFFFF"/>
    </w:rPr>
  </w:style>
  <w:style w:type="paragraph" w:customStyle="1" w:styleId="Headerorfooter1">
    <w:name w:val="Header or footer1"/>
    <w:basedOn w:val="Normal"/>
    <w:link w:val="Headerorfooter"/>
    <w:uiPriority w:val="99"/>
    <w:qFormat/>
    <w:rsid w:val="00DD23AB"/>
    <w:pPr>
      <w:widowControl w:val="0"/>
      <w:shd w:val="clear" w:color="auto" w:fill="FFFFFF"/>
      <w:spacing w:line="240" w:lineRule="atLeast"/>
      <w:ind w:firstLine="77"/>
    </w:pPr>
    <w:rPr>
      <w:rFonts w:ascii="Arial Unicode MS" w:eastAsia="Arial Unicode MS" w:hAnsi="Times New Roman"/>
    </w:rPr>
  </w:style>
  <w:style w:type="character" w:customStyle="1" w:styleId="HeaderorfooterSylfaen">
    <w:name w:val="Header or footer + Sylfaen"/>
    <w:aliases w:val="13 pt,Scaling 66%"/>
    <w:uiPriority w:val="99"/>
    <w:rsid w:val="00DD23AB"/>
    <w:rPr>
      <w:rFonts w:ascii="Sylfaen" w:eastAsia="Arial Unicode MS" w:hAnsi="Sylfaen" w:cs="Sylfaen"/>
      <w:w w:val="66"/>
      <w:sz w:val="26"/>
      <w:szCs w:val="26"/>
      <w:shd w:val="clear" w:color="auto" w:fill="FFFFFF"/>
    </w:rPr>
  </w:style>
  <w:style w:type="character" w:customStyle="1" w:styleId="Headerorfooter0">
    <w:name w:val="Header or footer"/>
    <w:uiPriority w:val="99"/>
    <w:rsid w:val="00DD23AB"/>
  </w:style>
  <w:style w:type="character" w:customStyle="1" w:styleId="Bodytext2Spacing-1pt">
    <w:name w:val="Body text (2) + Spacing -1 pt"/>
    <w:uiPriority w:val="99"/>
    <w:rsid w:val="00DD23AB"/>
    <w:rPr>
      <w:rFonts w:ascii="Arial Unicode MS" w:eastAsia="Arial Unicode MS" w:hAnsi="Sylfaen" w:cs="Arial Unicode MS"/>
      <w:spacing w:val="-30"/>
      <w:sz w:val="30"/>
      <w:szCs w:val="30"/>
      <w:u w:val="none"/>
      <w:shd w:val="clear" w:color="auto" w:fill="FFFFFF"/>
    </w:rPr>
  </w:style>
  <w:style w:type="character" w:customStyle="1" w:styleId="Bodytext211pt">
    <w:name w:val="Body text (2) + 11 pt"/>
    <w:uiPriority w:val="99"/>
    <w:rsid w:val="00DD23AB"/>
    <w:rPr>
      <w:rFonts w:ascii="Arial Unicode MS" w:eastAsia="Arial Unicode MS" w:hAnsi="Sylfaen" w:cs="Arial Unicode MS"/>
      <w:spacing w:val="20"/>
      <w:sz w:val="22"/>
      <w:szCs w:val="22"/>
      <w:u w:val="none"/>
      <w:shd w:val="clear" w:color="auto" w:fill="FFFFFF"/>
    </w:rPr>
  </w:style>
  <w:style w:type="character" w:customStyle="1" w:styleId="Footnote2">
    <w:name w:val="Footnote (2)_"/>
    <w:link w:val="Footnote21"/>
    <w:uiPriority w:val="99"/>
    <w:rsid w:val="00DD23AB"/>
    <w:rPr>
      <w:rFonts w:ascii="Arial Unicode MS" w:eastAsia="Arial Unicode MS" w:cs="Arial Unicode MS"/>
      <w:shd w:val="clear" w:color="auto" w:fill="FFFFFF"/>
    </w:rPr>
  </w:style>
  <w:style w:type="paragraph" w:customStyle="1" w:styleId="Footnote21">
    <w:name w:val="Footnote (2)1"/>
    <w:basedOn w:val="Normal"/>
    <w:link w:val="Footnote2"/>
    <w:uiPriority w:val="99"/>
    <w:qFormat/>
    <w:rsid w:val="00DD23AB"/>
    <w:pPr>
      <w:widowControl w:val="0"/>
      <w:shd w:val="clear" w:color="auto" w:fill="FFFFFF"/>
      <w:spacing w:line="240" w:lineRule="atLeast"/>
      <w:ind w:firstLine="36"/>
      <w:jc w:val="both"/>
    </w:pPr>
    <w:rPr>
      <w:rFonts w:ascii="Arial Unicode MS" w:eastAsia="Arial Unicode MS" w:hAnsi="Times New Roman"/>
      <w:sz w:val="20"/>
      <w:szCs w:val="20"/>
    </w:rPr>
  </w:style>
  <w:style w:type="character" w:customStyle="1" w:styleId="Footnote20">
    <w:name w:val="Footnote (2)"/>
    <w:uiPriority w:val="99"/>
    <w:rsid w:val="00DD23AB"/>
    <w:rPr>
      <w:rFonts w:ascii="Arial Unicode MS" w:eastAsia="Arial Unicode MS" w:cs="Arial Unicode MS"/>
      <w:color w:val="78AAC6"/>
      <w:u w:val="single"/>
      <w:shd w:val="clear" w:color="auto" w:fill="FFFFFF"/>
    </w:rPr>
  </w:style>
  <w:style w:type="character" w:customStyle="1" w:styleId="Footnote22">
    <w:name w:val="Footnote (2)2"/>
    <w:uiPriority w:val="99"/>
    <w:rsid w:val="00DD23AB"/>
    <w:rPr>
      <w:rFonts w:ascii="Arial Unicode MS" w:eastAsia="Arial Unicode MS" w:cs="Arial Unicode MS"/>
      <w:color w:val="78AAC6"/>
      <w:shd w:val="clear" w:color="auto" w:fill="FFFFFF"/>
    </w:rPr>
  </w:style>
  <w:style w:type="character" w:customStyle="1" w:styleId="Bodytext34pt1">
    <w:name w:val="Body text (3) + 4 pt1"/>
    <w:aliases w:val="Not Bold1"/>
    <w:uiPriority w:val="99"/>
    <w:rsid w:val="00DD23AB"/>
    <w:rPr>
      <w:rFonts w:ascii="Sylfaen" w:eastAsia="Arial Unicode MS" w:hAnsi="Sylfaen" w:cs="Sylfaen"/>
      <w:b/>
      <w:bCs/>
      <w:sz w:val="8"/>
      <w:szCs w:val="8"/>
      <w:u w:val="none"/>
      <w:shd w:val="clear" w:color="auto" w:fill="FFFFFF"/>
    </w:rPr>
  </w:style>
  <w:style w:type="paragraph" w:customStyle="1" w:styleId="Bodytext210">
    <w:name w:val="Body text (2)1"/>
    <w:basedOn w:val="Normal"/>
    <w:uiPriority w:val="99"/>
    <w:qFormat/>
    <w:rsid w:val="00DD23AB"/>
    <w:pPr>
      <w:widowControl w:val="0"/>
      <w:shd w:val="clear" w:color="auto" w:fill="FFFFFF"/>
      <w:spacing w:line="446" w:lineRule="exact"/>
      <w:ind w:hanging="361"/>
    </w:pPr>
    <w:rPr>
      <w:rFonts w:ascii="Arial Unicode MS" w:eastAsia="Arial Unicode MS" w:hAnsi="Times New Roman" w:cs="Arial Unicode MS"/>
      <w:sz w:val="30"/>
      <w:szCs w:val="30"/>
      <w:lang w:val="hy-AM"/>
    </w:rPr>
  </w:style>
  <w:style w:type="character" w:customStyle="1" w:styleId="Bodytext23">
    <w:name w:val="Body text (2)3"/>
    <w:uiPriority w:val="99"/>
    <w:rsid w:val="00DD23AB"/>
    <w:rPr>
      <w:rFonts w:ascii="Arial Unicode MS" w:eastAsia="Arial Unicode MS" w:hAnsi="Sylfaen" w:cs="Arial Unicode MS"/>
      <w:color w:val="6B6B6B"/>
      <w:spacing w:val="20"/>
      <w:sz w:val="30"/>
      <w:szCs w:val="30"/>
      <w:u w:val="none"/>
      <w:shd w:val="clear" w:color="auto" w:fill="FFFFFF"/>
    </w:rPr>
  </w:style>
  <w:style w:type="character" w:customStyle="1" w:styleId="Bodytext220">
    <w:name w:val="Body text (2)2"/>
    <w:uiPriority w:val="99"/>
    <w:rsid w:val="00DD23AB"/>
    <w:rPr>
      <w:rFonts w:ascii="Arial Unicode MS" w:eastAsia="Arial Unicode MS" w:hAnsi="Sylfaen" w:cs="Arial Unicode MS"/>
      <w:color w:val="464646"/>
      <w:spacing w:val="20"/>
      <w:sz w:val="30"/>
      <w:szCs w:val="30"/>
      <w:u w:val="none"/>
      <w:shd w:val="clear" w:color="auto" w:fill="FFFFFF"/>
    </w:rPr>
  </w:style>
  <w:style w:type="character" w:customStyle="1" w:styleId="HTMLPreformattedChar1">
    <w:name w:val="HTML Preformatted Char1"/>
    <w:uiPriority w:val="99"/>
    <w:semiHidden/>
    <w:rsid w:val="00DD23AB"/>
    <w:rPr>
      <w:rFonts w:ascii="Consolas" w:hAnsi="Consolas" w:cs="Consolas"/>
      <w:sz w:val="20"/>
      <w:szCs w:val="20"/>
    </w:rPr>
  </w:style>
  <w:style w:type="character" w:customStyle="1" w:styleId="FontStyle32">
    <w:name w:val="Font Style32"/>
    <w:uiPriority w:val="99"/>
    <w:rsid w:val="00DD23AB"/>
    <w:rPr>
      <w:rFonts w:ascii="Tahoma" w:hAnsi="Tahoma" w:cs="Tahoma"/>
      <w:sz w:val="20"/>
      <w:szCs w:val="20"/>
    </w:rPr>
  </w:style>
  <w:style w:type="character" w:customStyle="1" w:styleId="Bodytext42">
    <w:name w:val="Body text (4)2"/>
    <w:uiPriority w:val="99"/>
    <w:rsid w:val="00DD23AB"/>
    <w:rPr>
      <w:rFonts w:ascii="Sylfaen" w:eastAsia="Arial Unicode MS" w:hAnsi="Sylfaen" w:cs="Sylfaen"/>
      <w:i/>
      <w:iCs/>
      <w:color w:val="43476D"/>
      <w:spacing w:val="20"/>
      <w:w w:val="80"/>
      <w:sz w:val="24"/>
      <w:szCs w:val="24"/>
      <w:u w:val="none"/>
      <w:shd w:val="clear" w:color="auto" w:fill="FFFFFF"/>
    </w:rPr>
  </w:style>
  <w:style w:type="paragraph" w:customStyle="1" w:styleId="Bodytext41">
    <w:name w:val="Body text (4)1"/>
    <w:basedOn w:val="Normal"/>
    <w:uiPriority w:val="99"/>
    <w:qFormat/>
    <w:rsid w:val="00DD23AB"/>
    <w:pPr>
      <w:widowControl w:val="0"/>
      <w:shd w:val="clear" w:color="auto" w:fill="FFFFFF"/>
      <w:spacing w:line="641" w:lineRule="exact"/>
      <w:ind w:firstLine="37"/>
    </w:pPr>
    <w:rPr>
      <w:rFonts w:ascii="Sylfaen" w:hAnsi="Sylfaen" w:cs="Sylfaen"/>
      <w:spacing w:val="20"/>
      <w:w w:val="80"/>
      <w:lang w:val="hy-AM"/>
    </w:rPr>
  </w:style>
  <w:style w:type="paragraph" w:customStyle="1" w:styleId="Body">
    <w:name w:val="Body"/>
    <w:uiPriority w:val="99"/>
    <w:qFormat/>
    <w:rsid w:val="00DD23AB"/>
    <w:pPr>
      <w:pBdr>
        <w:top w:val="nil"/>
        <w:left w:val="nil"/>
        <w:bottom w:val="nil"/>
        <w:right w:val="nil"/>
        <w:between w:val="nil"/>
        <w:bar w:val="nil"/>
      </w:pBdr>
    </w:pPr>
    <w:rPr>
      <w:rFonts w:ascii="Cambria" w:eastAsia="Cambria" w:hAnsi="Cambria" w:cs="Cambria"/>
      <w:color w:val="000000"/>
      <w:sz w:val="24"/>
      <w:szCs w:val="24"/>
      <w:u w:color="000000"/>
      <w:bdr w:val="nil"/>
    </w:rPr>
  </w:style>
  <w:style w:type="paragraph" w:styleId="Quote">
    <w:name w:val="Quote"/>
    <w:basedOn w:val="Normal"/>
    <w:next w:val="Normal"/>
    <w:link w:val="QuoteChar"/>
    <w:uiPriority w:val="99"/>
    <w:qFormat/>
    <w:rsid w:val="00DD23AB"/>
    <w:pPr>
      <w:spacing w:before="200" w:line="276" w:lineRule="auto"/>
      <w:ind w:left="360" w:right="360"/>
    </w:pPr>
    <w:rPr>
      <w:rFonts w:ascii="Calibri" w:eastAsia="Calibri" w:hAnsi="Calibri"/>
      <w:i/>
      <w:iCs/>
      <w:sz w:val="22"/>
      <w:szCs w:val="22"/>
      <w:lang w:val="hy-AM"/>
    </w:rPr>
  </w:style>
  <w:style w:type="character" w:customStyle="1" w:styleId="QuoteChar">
    <w:name w:val="Quote Char"/>
    <w:link w:val="Quote"/>
    <w:uiPriority w:val="99"/>
    <w:rsid w:val="00DD23AB"/>
    <w:rPr>
      <w:rFonts w:ascii="Calibri" w:eastAsia="Calibri" w:hAnsi="Calibri"/>
      <w:i/>
      <w:iCs/>
      <w:sz w:val="22"/>
      <w:szCs w:val="22"/>
      <w:lang w:val="hy-AM"/>
    </w:rPr>
  </w:style>
  <w:style w:type="character" w:styleId="SubtleEmphasis">
    <w:name w:val="Subtle Emphasis"/>
    <w:uiPriority w:val="99"/>
    <w:qFormat/>
    <w:rsid w:val="00DD23AB"/>
    <w:rPr>
      <w:i/>
      <w:iCs/>
    </w:rPr>
  </w:style>
  <w:style w:type="character" w:styleId="IntenseEmphasis">
    <w:name w:val="Intense Emphasis"/>
    <w:uiPriority w:val="99"/>
    <w:qFormat/>
    <w:rsid w:val="00DD23AB"/>
    <w:rPr>
      <w:b/>
      <w:bCs/>
    </w:rPr>
  </w:style>
  <w:style w:type="character" w:styleId="SubtleReference">
    <w:name w:val="Subtle Reference"/>
    <w:uiPriority w:val="99"/>
    <w:qFormat/>
    <w:rsid w:val="00DD23AB"/>
    <w:rPr>
      <w:smallCaps/>
    </w:rPr>
  </w:style>
  <w:style w:type="character" w:styleId="IntenseReference">
    <w:name w:val="Intense Reference"/>
    <w:uiPriority w:val="99"/>
    <w:qFormat/>
    <w:rsid w:val="00DD23AB"/>
    <w:rPr>
      <w:smallCaps/>
      <w:spacing w:val="5"/>
      <w:u w:val="single"/>
    </w:rPr>
  </w:style>
  <w:style w:type="character" w:styleId="BookTitle">
    <w:name w:val="Book Title"/>
    <w:uiPriority w:val="99"/>
    <w:qFormat/>
    <w:rsid w:val="00DD23AB"/>
    <w:rPr>
      <w:i/>
      <w:iCs/>
      <w:smallCaps/>
      <w:spacing w:val="5"/>
    </w:rPr>
  </w:style>
  <w:style w:type="character" w:customStyle="1" w:styleId="Normal1">
    <w:name w:val="Normal1"/>
    <w:uiPriority w:val="99"/>
    <w:rsid w:val="00DD23AB"/>
    <w:rPr>
      <w:rFonts w:ascii="Arial" w:hAnsi="Arial" w:cs="Arial" w:hint="default"/>
      <w:sz w:val="24"/>
    </w:rPr>
  </w:style>
  <w:style w:type="numbering" w:customStyle="1" w:styleId="NoList1">
    <w:name w:val="No List1"/>
    <w:next w:val="NoList"/>
    <w:semiHidden/>
    <w:rsid w:val="00DD23AB"/>
  </w:style>
  <w:style w:type="table" w:styleId="MediumShading1-Accent5">
    <w:name w:val="Medium Shading 1 Accent 5"/>
    <w:basedOn w:val="TableNormal"/>
    <w:uiPriority w:val="99"/>
    <w:rsid w:val="00DD23AB"/>
    <w:rPr>
      <w:rFonts w:ascii="Calibri" w:eastAsia="Calibri" w:hAnsi="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35">
    <w:name w:val="Без интервала3"/>
    <w:uiPriority w:val="99"/>
    <w:qFormat/>
    <w:rsid w:val="00DD23AB"/>
    <w:rPr>
      <w:rFonts w:ascii="Calibri" w:hAnsi="Calibri" w:cs="Calibri"/>
      <w:sz w:val="22"/>
      <w:szCs w:val="22"/>
    </w:rPr>
  </w:style>
  <w:style w:type="character" w:customStyle="1" w:styleId="spellingerror">
    <w:name w:val="spellingerror"/>
    <w:uiPriority w:val="99"/>
    <w:rsid w:val="00DD23AB"/>
  </w:style>
  <w:style w:type="character" w:customStyle="1" w:styleId="s2">
    <w:name w:val="s2"/>
    <w:uiPriority w:val="99"/>
    <w:rsid w:val="00DD23AB"/>
    <w:rPr>
      <w:rFonts w:cs="Times New Roman"/>
    </w:rPr>
  </w:style>
  <w:style w:type="character" w:customStyle="1" w:styleId="s4">
    <w:name w:val="s4"/>
    <w:uiPriority w:val="99"/>
    <w:rsid w:val="00DD23AB"/>
  </w:style>
  <w:style w:type="paragraph" w:customStyle="1" w:styleId="p12">
    <w:name w:val="p12"/>
    <w:basedOn w:val="Normal"/>
    <w:uiPriority w:val="99"/>
    <w:qFormat/>
    <w:rsid w:val="00DD23AB"/>
    <w:pPr>
      <w:spacing w:before="100" w:beforeAutospacing="1" w:after="100" w:afterAutospacing="1"/>
    </w:pPr>
    <w:rPr>
      <w:rFonts w:ascii="Times New Roman" w:hAnsi="Times New Roman"/>
    </w:rPr>
  </w:style>
  <w:style w:type="paragraph" w:customStyle="1" w:styleId="5">
    <w:name w:val="Основной текст5"/>
    <w:basedOn w:val="Normal"/>
    <w:uiPriority w:val="99"/>
    <w:rsid w:val="00DD23AB"/>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character" w:customStyle="1" w:styleId="0pt">
    <w:name w:val="Основной текст + Интервал 0 pt"/>
    <w:uiPriority w:val="99"/>
    <w:rsid w:val="00DD23AB"/>
    <w:rPr>
      <w:rFonts w:ascii="Arial Unicode MS" w:eastAsia="Arial Unicode MS" w:hAnsi="Arial Unicode MS" w:cs="Arial Unicode MS"/>
      <w:b w:val="0"/>
      <w:bCs w:val="0"/>
      <w:i w:val="0"/>
      <w:iCs w:val="0"/>
      <w:smallCaps w:val="0"/>
      <w:strike w:val="0"/>
      <w:color w:val="000000"/>
      <w:spacing w:val="3"/>
      <w:w w:val="100"/>
      <w:position w:val="0"/>
      <w:sz w:val="26"/>
      <w:szCs w:val="26"/>
      <w:u w:val="none"/>
      <w:shd w:val="clear" w:color="auto" w:fill="FFFFFF"/>
      <w:lang w:val="hy-AM"/>
    </w:rPr>
  </w:style>
  <w:style w:type="character" w:customStyle="1" w:styleId="Impact115pt0pt">
    <w:name w:val="Основной текст + Impact.11.5 pt.Курсив.Интервал 0 pt"/>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
    <w:name w:val="Основной текст + 15 pt.Полужирный.Интервал 0 pt"/>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
    <w:name w:val="Основной текст + 11 pt.Полужирный.Интервал 0 pt"/>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table" w:styleId="LightShading-Accent5">
    <w:name w:val="Light Shading Accent 5"/>
    <w:basedOn w:val="TableNormal"/>
    <w:uiPriority w:val="99"/>
    <w:rsid w:val="00DD23AB"/>
    <w:rPr>
      <w:rFonts w:ascii="Calibri" w:eastAsia="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Accent5">
    <w:name w:val="Light Grid Accent 5"/>
    <w:basedOn w:val="TableNormal"/>
    <w:uiPriority w:val="99"/>
    <w:rsid w:val="00DD23AB"/>
    <w:rPr>
      <w:rFonts w:ascii="Calibri" w:eastAsia="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1">
    <w:name w:val="Colorful Shading Accent 1"/>
    <w:basedOn w:val="TableNormal"/>
    <w:uiPriority w:val="99"/>
    <w:rsid w:val="00DD23AB"/>
    <w:rPr>
      <w:rFonts w:ascii="Calibri" w:eastAsia="Calibri" w:hAnsi="Calibri"/>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LightShading-Accent11">
    <w:name w:val="Light Shading - Accent 11"/>
    <w:basedOn w:val="TableNormal"/>
    <w:uiPriority w:val="99"/>
    <w:rsid w:val="00DD23AB"/>
    <w:rPr>
      <w:rFonts w:ascii="Calibri" w:eastAsia="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8">
    <w:name w:val="Заголовок №2_"/>
    <w:link w:val="29"/>
    <w:uiPriority w:val="99"/>
    <w:rsid w:val="00DD23AB"/>
    <w:rPr>
      <w:rFonts w:ascii="Arial Unicode MS" w:eastAsia="Arial Unicode MS" w:hAnsi="Arial Unicode MS" w:cs="Arial Unicode MS"/>
      <w:spacing w:val="3"/>
      <w:sz w:val="33"/>
      <w:szCs w:val="33"/>
      <w:shd w:val="clear" w:color="auto" w:fill="FFFFFF"/>
    </w:rPr>
  </w:style>
  <w:style w:type="paragraph" w:customStyle="1" w:styleId="29">
    <w:name w:val="Заголовок №2"/>
    <w:basedOn w:val="Normal"/>
    <w:link w:val="28"/>
    <w:uiPriority w:val="99"/>
    <w:qFormat/>
    <w:rsid w:val="00DD23AB"/>
    <w:pPr>
      <w:widowControl w:val="0"/>
      <w:shd w:val="clear" w:color="auto" w:fill="FFFFFF"/>
      <w:spacing w:before="300" w:after="120" w:line="566" w:lineRule="exact"/>
      <w:jc w:val="both"/>
      <w:outlineLvl w:val="1"/>
    </w:pPr>
    <w:rPr>
      <w:rFonts w:ascii="Arial Unicode MS" w:eastAsia="Arial Unicode MS" w:hAnsi="Arial Unicode MS"/>
      <w:spacing w:val="3"/>
      <w:sz w:val="33"/>
      <w:szCs w:val="33"/>
    </w:rPr>
  </w:style>
  <w:style w:type="paragraph" w:customStyle="1" w:styleId="CharCharCharCharCharCharCharCharCharChar3">
    <w:name w:val="Char Char Char Char Char Char Char Char Char Char3"/>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3">
    <w:name w:val="Char Char Char Char Знак Char Знак Char Char Char Char Char Char Char Char Char Char3"/>
    <w:basedOn w:val="Normal"/>
    <w:uiPriority w:val="99"/>
    <w:qFormat/>
    <w:rsid w:val="00DD23AB"/>
    <w:pPr>
      <w:tabs>
        <w:tab w:val="left" w:pos="709"/>
      </w:tabs>
    </w:pPr>
    <w:rPr>
      <w:rFonts w:ascii="Tahoma" w:hAnsi="Tahoma"/>
      <w:lang w:val="pl-PL" w:eastAsia="pl-PL"/>
    </w:rPr>
  </w:style>
  <w:style w:type="paragraph" w:customStyle="1" w:styleId="CharCharCharCharChar3">
    <w:name w:val="Char Char Char Char Char3"/>
    <w:basedOn w:val="Normal"/>
    <w:uiPriority w:val="99"/>
    <w:qFormat/>
    <w:rsid w:val="00DD23AB"/>
    <w:pPr>
      <w:spacing w:after="160" w:line="240" w:lineRule="exact"/>
    </w:pPr>
    <w:rPr>
      <w:rFonts w:ascii="Arial" w:hAnsi="Arial" w:cs="Arial"/>
      <w:sz w:val="20"/>
      <w:szCs w:val="20"/>
    </w:rPr>
  </w:style>
  <w:style w:type="paragraph" w:customStyle="1" w:styleId="ZchnZchn13">
    <w:name w:val="Zchn Zchn13"/>
    <w:basedOn w:val="Normal"/>
    <w:uiPriority w:val="99"/>
    <w:qFormat/>
    <w:rsid w:val="00DD23AB"/>
    <w:pPr>
      <w:spacing w:after="160" w:line="240" w:lineRule="exact"/>
    </w:pPr>
    <w:rPr>
      <w:rFonts w:ascii="Verdana" w:hAnsi="Verdana"/>
      <w:sz w:val="20"/>
      <w:szCs w:val="20"/>
      <w:lang w:val="en-GB"/>
    </w:rPr>
  </w:style>
  <w:style w:type="paragraph" w:customStyle="1" w:styleId="Znak3">
    <w:name w:val="Znak3"/>
    <w:basedOn w:val="Normal"/>
    <w:uiPriority w:val="99"/>
    <w:qFormat/>
    <w:rsid w:val="00DD23AB"/>
    <w:pPr>
      <w:tabs>
        <w:tab w:val="left" w:pos="709"/>
      </w:tabs>
    </w:pPr>
    <w:rPr>
      <w:rFonts w:ascii="Tahoma" w:hAnsi="Tahoma"/>
      <w:lang w:val="pl-PL" w:eastAsia="pl-PL"/>
    </w:rPr>
  </w:style>
  <w:style w:type="paragraph" w:customStyle="1" w:styleId="50">
    <w:name w:val="Знак Знак5"/>
    <w:basedOn w:val="Normal"/>
    <w:uiPriority w:val="99"/>
    <w:qFormat/>
    <w:rsid w:val="00DD23AB"/>
    <w:pPr>
      <w:spacing w:after="160" w:line="240" w:lineRule="exact"/>
    </w:pPr>
    <w:rPr>
      <w:rFonts w:ascii="Arial" w:hAnsi="Arial" w:cs="Arial"/>
      <w:sz w:val="20"/>
      <w:szCs w:val="20"/>
      <w:lang w:val="en-GB"/>
    </w:rPr>
  </w:style>
  <w:style w:type="paragraph" w:customStyle="1" w:styleId="Char13">
    <w:name w:val="Char13"/>
    <w:basedOn w:val="Normal"/>
    <w:next w:val="Normal"/>
    <w:uiPriority w:val="99"/>
    <w:qFormat/>
    <w:rsid w:val="00DD23AB"/>
    <w:pPr>
      <w:spacing w:after="160" w:line="240" w:lineRule="exact"/>
    </w:pPr>
    <w:rPr>
      <w:rFonts w:ascii="Tahoma" w:hAnsi="Tahoma"/>
      <w:szCs w:val="20"/>
    </w:rPr>
  </w:style>
  <w:style w:type="paragraph" w:customStyle="1" w:styleId="Char3CharCharChar3">
    <w:name w:val="Char3 Char Char Char3"/>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3">
    <w:name w:val="Char Char1 Char Char Char1 Char3"/>
    <w:basedOn w:val="Normal"/>
    <w:autoRedefine/>
    <w:uiPriority w:val="99"/>
    <w:qFormat/>
    <w:rsid w:val="00DD23AB"/>
    <w:rPr>
      <w:rFonts w:ascii="Times New Roman" w:eastAsia="SimSun" w:hAnsi="Times New Roman"/>
      <w:sz w:val="20"/>
      <w:szCs w:val="20"/>
      <w:lang w:eastAsia="ru-RU"/>
    </w:rPr>
  </w:style>
  <w:style w:type="character" w:customStyle="1" w:styleId="Char7">
    <w:name w:val="Char7"/>
    <w:uiPriority w:val="99"/>
    <w:rsid w:val="00DD23AB"/>
    <w:rPr>
      <w:rFonts w:ascii="Times Armenian" w:hAnsi="Times Armenian"/>
      <w:sz w:val="22"/>
      <w:lang w:val="en-GB" w:eastAsia="en-US" w:bidi="ar-SA"/>
    </w:rPr>
  </w:style>
  <w:style w:type="paragraph" w:customStyle="1" w:styleId="CharCharChar3">
    <w:name w:val="Char Char Char Знак3"/>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3">
    <w:name w:val="Char Char Char1 Char Char Char Char Char Char Char Char Char1 Char3"/>
    <w:basedOn w:val="Normal"/>
    <w:uiPriority w:val="99"/>
    <w:qFormat/>
    <w:rsid w:val="00DD23AB"/>
    <w:pPr>
      <w:spacing w:after="160" w:line="240" w:lineRule="exact"/>
    </w:pPr>
    <w:rPr>
      <w:rFonts w:ascii="Arial" w:hAnsi="Arial" w:cs="Arial"/>
      <w:sz w:val="20"/>
      <w:szCs w:val="20"/>
    </w:rPr>
  </w:style>
  <w:style w:type="paragraph" w:customStyle="1" w:styleId="130">
    <w:name w:val="Знак Знак13"/>
    <w:basedOn w:val="Normal"/>
    <w:uiPriority w:val="99"/>
    <w:qFormat/>
    <w:rsid w:val="00DD23AB"/>
    <w:pPr>
      <w:spacing w:after="160" w:line="240" w:lineRule="exact"/>
    </w:pPr>
    <w:rPr>
      <w:rFonts w:ascii="Arial" w:hAnsi="Arial" w:cs="Arial"/>
      <w:sz w:val="20"/>
      <w:szCs w:val="20"/>
    </w:rPr>
  </w:style>
  <w:style w:type="paragraph" w:customStyle="1" w:styleId="BodyText24">
    <w:name w:val="Body Text2"/>
    <w:basedOn w:val="Default"/>
    <w:next w:val="Default"/>
    <w:uiPriority w:val="99"/>
    <w:qFormat/>
    <w:rsid w:val="00DD23AB"/>
    <w:rPr>
      <w:rFonts w:ascii="Sylfaen" w:hAnsi="Sylfaen"/>
      <w:color w:val="auto"/>
    </w:rPr>
  </w:style>
  <w:style w:type="paragraph" w:customStyle="1" w:styleId="230">
    <w:name w:val="Знак Знак23"/>
    <w:basedOn w:val="Normal"/>
    <w:uiPriority w:val="99"/>
    <w:qFormat/>
    <w:rsid w:val="00DD23AB"/>
    <w:pPr>
      <w:spacing w:after="160" w:line="240" w:lineRule="exact"/>
    </w:pPr>
    <w:rPr>
      <w:rFonts w:ascii="Arial" w:hAnsi="Arial" w:cs="Arial"/>
      <w:sz w:val="20"/>
      <w:szCs w:val="20"/>
    </w:rPr>
  </w:style>
  <w:style w:type="paragraph" w:customStyle="1" w:styleId="CharCharChar30">
    <w:name w:val="Char Char Char Знак Знак3"/>
    <w:basedOn w:val="Normal"/>
    <w:uiPriority w:val="99"/>
    <w:qFormat/>
    <w:rsid w:val="00DD23AB"/>
    <w:pPr>
      <w:spacing w:after="160" w:line="240" w:lineRule="exact"/>
    </w:pPr>
    <w:rPr>
      <w:rFonts w:ascii="Arial" w:hAnsi="Arial" w:cs="Arial"/>
      <w:sz w:val="20"/>
      <w:szCs w:val="20"/>
    </w:rPr>
  </w:style>
  <w:style w:type="paragraph" w:customStyle="1" w:styleId="CharCharCharCharChar30">
    <w:name w:val="Char Char Char Char Char Знак Знак3"/>
    <w:basedOn w:val="Normal"/>
    <w:uiPriority w:val="99"/>
    <w:qFormat/>
    <w:rsid w:val="00DD23AB"/>
    <w:pPr>
      <w:spacing w:after="160" w:line="240" w:lineRule="exact"/>
    </w:pPr>
    <w:rPr>
      <w:rFonts w:ascii="Arial" w:hAnsi="Arial" w:cs="Arial"/>
      <w:sz w:val="20"/>
      <w:szCs w:val="20"/>
    </w:rPr>
  </w:style>
  <w:style w:type="character" w:customStyle="1" w:styleId="CharChar63">
    <w:name w:val="Char Char63"/>
    <w:uiPriority w:val="99"/>
    <w:rsid w:val="00DD23AB"/>
    <w:rPr>
      <w:rFonts w:ascii="Times Armenian" w:hAnsi="Times Armenian" w:cs="Arial"/>
      <w:b/>
      <w:bCs/>
      <w:i/>
      <w:noProof/>
      <w:sz w:val="26"/>
      <w:szCs w:val="26"/>
      <w:u w:val="single"/>
      <w:lang w:val="hy-AM" w:eastAsia="en-US" w:bidi="ar-SA"/>
    </w:rPr>
  </w:style>
  <w:style w:type="character" w:customStyle="1" w:styleId="CharChar53">
    <w:name w:val="Char Char53"/>
    <w:uiPriority w:val="99"/>
    <w:rsid w:val="00DD23AB"/>
    <w:rPr>
      <w:rFonts w:ascii="Times Armenian" w:hAnsi="Times Armenian"/>
      <w:noProof/>
      <w:sz w:val="24"/>
      <w:szCs w:val="24"/>
      <w:lang w:val="hy-AM" w:eastAsia="en-US" w:bidi="ar-SA"/>
    </w:rPr>
  </w:style>
  <w:style w:type="character" w:customStyle="1" w:styleId="CharChar43">
    <w:name w:val="Char Char43"/>
    <w:uiPriority w:val="99"/>
    <w:rsid w:val="00DD23AB"/>
    <w:rPr>
      <w:noProof/>
      <w:lang w:val="hy-AM" w:eastAsia="en-US" w:bidi="ar-SA"/>
    </w:rPr>
  </w:style>
  <w:style w:type="character" w:customStyle="1" w:styleId="CharChar182">
    <w:name w:val="Char Char182"/>
    <w:uiPriority w:val="99"/>
    <w:rsid w:val="00DD23AB"/>
    <w:rPr>
      <w:rFonts w:ascii="Times Armenian" w:eastAsia="Times New Roman" w:hAnsi="Times Armenian" w:cs="Times New Roman"/>
      <w:b/>
      <w:i/>
      <w:noProof/>
      <w:sz w:val="28"/>
      <w:szCs w:val="20"/>
      <w:lang w:val="hy-AM"/>
    </w:rPr>
  </w:style>
  <w:style w:type="character" w:customStyle="1" w:styleId="CharChar132">
    <w:name w:val="Char Char132"/>
    <w:uiPriority w:val="99"/>
    <w:semiHidden/>
    <w:rsid w:val="00DD23AB"/>
    <w:rPr>
      <w:rFonts w:ascii="Times New Roman" w:eastAsia="Times New Roman" w:hAnsi="Times New Roman" w:cs="Times New Roman"/>
      <w:noProof/>
      <w:sz w:val="20"/>
      <w:szCs w:val="20"/>
      <w:lang w:val="hy-AM"/>
    </w:rPr>
  </w:style>
  <w:style w:type="character" w:customStyle="1" w:styleId="CharChar122">
    <w:name w:val="Char Char122"/>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3">
    <w:name w:val="Char Char Char Char3"/>
    <w:basedOn w:val="Normal"/>
    <w:uiPriority w:val="99"/>
    <w:qFormat/>
    <w:rsid w:val="00DD23AB"/>
    <w:pPr>
      <w:spacing w:after="160" w:line="240" w:lineRule="exact"/>
    </w:pPr>
    <w:rPr>
      <w:rFonts w:ascii="Arial" w:hAnsi="Arial" w:cs="Arial"/>
      <w:sz w:val="20"/>
      <w:szCs w:val="20"/>
    </w:rPr>
  </w:style>
  <w:style w:type="character" w:customStyle="1" w:styleId="CharChar232">
    <w:name w:val="Char Char232"/>
    <w:uiPriority w:val="99"/>
    <w:rsid w:val="00DD23AB"/>
    <w:rPr>
      <w:rFonts w:ascii="Times Armenian" w:eastAsia="Times New Roman" w:hAnsi="Times Armenian" w:cs="Times New Roman"/>
      <w:noProof/>
      <w:sz w:val="24"/>
      <w:szCs w:val="24"/>
      <w:u w:val="single"/>
      <w:lang w:val="hy-AM"/>
    </w:rPr>
  </w:style>
  <w:style w:type="character" w:customStyle="1" w:styleId="CharChar242">
    <w:name w:val="Char Char242"/>
    <w:uiPriority w:val="99"/>
    <w:locked/>
    <w:rsid w:val="00DD23AB"/>
    <w:rPr>
      <w:rFonts w:ascii="Times Armenian" w:eastAsia="Times New Roman" w:hAnsi="Times Armenian" w:cs="Times New Roman"/>
      <w:b/>
      <w:i/>
      <w:noProof/>
      <w:sz w:val="28"/>
      <w:szCs w:val="20"/>
      <w:lang w:val="hy-AM"/>
    </w:rPr>
  </w:style>
  <w:style w:type="paragraph" w:customStyle="1" w:styleId="CharCharCharCharCharCharCharCharCharChar7">
    <w:name w:val="Char Char Char Char Char Char Char Char Char Char7"/>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7">
    <w:name w:val="Char Char Char Char Знак Char Знак Char Char Char Char Char Char Char Char Char Char7"/>
    <w:basedOn w:val="Normal"/>
    <w:uiPriority w:val="99"/>
    <w:qFormat/>
    <w:rsid w:val="00DD23AB"/>
    <w:pPr>
      <w:tabs>
        <w:tab w:val="left" w:pos="709"/>
      </w:tabs>
    </w:pPr>
    <w:rPr>
      <w:rFonts w:ascii="Tahoma" w:hAnsi="Tahoma"/>
      <w:lang w:val="pl-PL" w:eastAsia="pl-PL"/>
    </w:rPr>
  </w:style>
  <w:style w:type="paragraph" w:customStyle="1" w:styleId="CharCharCharCharChar7">
    <w:name w:val="Char Char Char Char Char7"/>
    <w:basedOn w:val="Normal"/>
    <w:uiPriority w:val="99"/>
    <w:qFormat/>
    <w:rsid w:val="00DD23AB"/>
    <w:pPr>
      <w:spacing w:after="160" w:line="240" w:lineRule="exact"/>
    </w:pPr>
    <w:rPr>
      <w:rFonts w:ascii="Arial" w:hAnsi="Arial" w:cs="Arial"/>
      <w:sz w:val="20"/>
      <w:szCs w:val="20"/>
    </w:rPr>
  </w:style>
  <w:style w:type="paragraph" w:customStyle="1" w:styleId="ZchnZchn17">
    <w:name w:val="Zchn Zchn17"/>
    <w:basedOn w:val="Normal"/>
    <w:uiPriority w:val="99"/>
    <w:qFormat/>
    <w:rsid w:val="00DD23AB"/>
    <w:pPr>
      <w:spacing w:after="160" w:line="240" w:lineRule="exact"/>
    </w:pPr>
    <w:rPr>
      <w:rFonts w:ascii="Verdana" w:hAnsi="Verdana"/>
      <w:sz w:val="20"/>
      <w:szCs w:val="20"/>
      <w:lang w:val="en-GB"/>
    </w:rPr>
  </w:style>
  <w:style w:type="paragraph" w:customStyle="1" w:styleId="Znak7">
    <w:name w:val="Znak7"/>
    <w:basedOn w:val="Normal"/>
    <w:uiPriority w:val="99"/>
    <w:qFormat/>
    <w:rsid w:val="00DD23AB"/>
    <w:pPr>
      <w:tabs>
        <w:tab w:val="left" w:pos="709"/>
      </w:tabs>
    </w:pPr>
    <w:rPr>
      <w:rFonts w:ascii="Tahoma" w:hAnsi="Tahoma"/>
      <w:lang w:val="pl-PL" w:eastAsia="pl-PL"/>
    </w:rPr>
  </w:style>
  <w:style w:type="paragraph" w:customStyle="1" w:styleId="9">
    <w:name w:val="Знак Знак9"/>
    <w:basedOn w:val="Normal"/>
    <w:uiPriority w:val="99"/>
    <w:qFormat/>
    <w:rsid w:val="00DD23AB"/>
    <w:pPr>
      <w:spacing w:after="160" w:line="240" w:lineRule="exact"/>
    </w:pPr>
    <w:rPr>
      <w:rFonts w:ascii="Arial" w:hAnsi="Arial" w:cs="Arial"/>
      <w:sz w:val="20"/>
      <w:szCs w:val="20"/>
      <w:lang w:val="en-GB"/>
    </w:rPr>
  </w:style>
  <w:style w:type="paragraph" w:customStyle="1" w:styleId="Char18">
    <w:name w:val="Char18"/>
    <w:basedOn w:val="Normal"/>
    <w:next w:val="Normal"/>
    <w:uiPriority w:val="99"/>
    <w:qFormat/>
    <w:rsid w:val="00DD23AB"/>
    <w:pPr>
      <w:spacing w:after="160" w:line="240" w:lineRule="exact"/>
    </w:pPr>
    <w:rPr>
      <w:rFonts w:ascii="Tahoma" w:hAnsi="Tahoma"/>
      <w:szCs w:val="20"/>
    </w:rPr>
  </w:style>
  <w:style w:type="paragraph" w:customStyle="1" w:styleId="Char3CharCharChar7">
    <w:name w:val="Char3 Char Char Char7"/>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7">
    <w:name w:val="Char Char1 Char Char Char1 Char7"/>
    <w:basedOn w:val="Normal"/>
    <w:autoRedefine/>
    <w:uiPriority w:val="99"/>
    <w:qFormat/>
    <w:rsid w:val="00DD23AB"/>
    <w:rPr>
      <w:rFonts w:ascii="Times New Roman" w:eastAsia="SimSun" w:hAnsi="Times New Roman"/>
      <w:sz w:val="20"/>
      <w:szCs w:val="20"/>
      <w:lang w:eastAsia="ru-RU"/>
    </w:rPr>
  </w:style>
  <w:style w:type="character" w:customStyle="1" w:styleId="Char17">
    <w:name w:val="Char17"/>
    <w:uiPriority w:val="99"/>
    <w:rsid w:val="00DD23AB"/>
    <w:rPr>
      <w:rFonts w:ascii="Times Armenian" w:hAnsi="Times Armenian"/>
      <w:sz w:val="22"/>
      <w:lang w:val="en-GB" w:eastAsia="en-US" w:bidi="ar-SA"/>
    </w:rPr>
  </w:style>
  <w:style w:type="paragraph" w:customStyle="1" w:styleId="CharCharChar7">
    <w:name w:val="Char Char Char Знак7"/>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7">
    <w:name w:val="Char Char Char1 Char Char Char Char Char Char Char Char Char1 Char7"/>
    <w:basedOn w:val="Normal"/>
    <w:uiPriority w:val="99"/>
    <w:qFormat/>
    <w:rsid w:val="00DD23AB"/>
    <w:pPr>
      <w:spacing w:after="160" w:line="240" w:lineRule="exact"/>
    </w:pPr>
    <w:rPr>
      <w:rFonts w:ascii="Arial" w:hAnsi="Arial" w:cs="Arial"/>
      <w:sz w:val="20"/>
      <w:szCs w:val="20"/>
    </w:rPr>
  </w:style>
  <w:style w:type="paragraph" w:customStyle="1" w:styleId="170">
    <w:name w:val="Знак Знак17"/>
    <w:basedOn w:val="Normal"/>
    <w:uiPriority w:val="99"/>
    <w:qFormat/>
    <w:rsid w:val="00DD23AB"/>
    <w:pPr>
      <w:spacing w:after="160" w:line="240" w:lineRule="exact"/>
    </w:pPr>
    <w:rPr>
      <w:rFonts w:ascii="Arial" w:hAnsi="Arial" w:cs="Arial"/>
      <w:sz w:val="20"/>
      <w:szCs w:val="20"/>
    </w:rPr>
  </w:style>
  <w:style w:type="paragraph" w:customStyle="1" w:styleId="BodyText43">
    <w:name w:val="Body Text4"/>
    <w:basedOn w:val="Default"/>
    <w:next w:val="Default"/>
    <w:uiPriority w:val="99"/>
    <w:qFormat/>
    <w:rsid w:val="00DD23AB"/>
    <w:rPr>
      <w:rFonts w:ascii="Sylfaen" w:hAnsi="Sylfaen"/>
      <w:color w:val="auto"/>
    </w:rPr>
  </w:style>
  <w:style w:type="paragraph" w:customStyle="1" w:styleId="270">
    <w:name w:val="Знак Знак27"/>
    <w:basedOn w:val="Normal"/>
    <w:uiPriority w:val="99"/>
    <w:qFormat/>
    <w:rsid w:val="00DD23AB"/>
    <w:pPr>
      <w:spacing w:after="160" w:line="240" w:lineRule="exact"/>
    </w:pPr>
    <w:rPr>
      <w:rFonts w:ascii="Arial" w:hAnsi="Arial" w:cs="Arial"/>
      <w:sz w:val="20"/>
      <w:szCs w:val="20"/>
    </w:rPr>
  </w:style>
  <w:style w:type="paragraph" w:customStyle="1" w:styleId="CharCharChar70">
    <w:name w:val="Char Char Char Знак Знак7"/>
    <w:basedOn w:val="Normal"/>
    <w:uiPriority w:val="99"/>
    <w:qFormat/>
    <w:rsid w:val="00DD23AB"/>
    <w:pPr>
      <w:spacing w:after="160" w:line="240" w:lineRule="exact"/>
    </w:pPr>
    <w:rPr>
      <w:rFonts w:ascii="Arial" w:hAnsi="Arial" w:cs="Arial"/>
      <w:sz w:val="20"/>
      <w:szCs w:val="20"/>
    </w:rPr>
  </w:style>
  <w:style w:type="paragraph" w:customStyle="1" w:styleId="CharCharCharCharChar70">
    <w:name w:val="Char Char Char Char Char Знак Знак7"/>
    <w:basedOn w:val="Normal"/>
    <w:uiPriority w:val="99"/>
    <w:qFormat/>
    <w:rsid w:val="00DD23AB"/>
    <w:pPr>
      <w:spacing w:after="160" w:line="240" w:lineRule="exact"/>
    </w:pPr>
    <w:rPr>
      <w:rFonts w:ascii="Arial" w:hAnsi="Arial" w:cs="Arial"/>
      <w:sz w:val="20"/>
      <w:szCs w:val="20"/>
    </w:rPr>
  </w:style>
  <w:style w:type="character" w:customStyle="1" w:styleId="CharChar67">
    <w:name w:val="Char Char67"/>
    <w:uiPriority w:val="99"/>
    <w:rsid w:val="00DD23AB"/>
    <w:rPr>
      <w:rFonts w:ascii="Times Armenian" w:hAnsi="Times Armenian" w:cs="Arial"/>
      <w:b/>
      <w:bCs/>
      <w:i/>
      <w:noProof/>
      <w:sz w:val="26"/>
      <w:szCs w:val="26"/>
      <w:u w:val="single"/>
      <w:lang w:val="hy-AM" w:eastAsia="en-US" w:bidi="ar-SA"/>
    </w:rPr>
  </w:style>
  <w:style w:type="character" w:customStyle="1" w:styleId="CharChar57">
    <w:name w:val="Char Char57"/>
    <w:uiPriority w:val="99"/>
    <w:rsid w:val="00DD23AB"/>
    <w:rPr>
      <w:rFonts w:ascii="Times Armenian" w:hAnsi="Times Armenian"/>
      <w:noProof/>
      <w:sz w:val="24"/>
      <w:szCs w:val="24"/>
      <w:lang w:val="hy-AM" w:eastAsia="en-US" w:bidi="ar-SA"/>
    </w:rPr>
  </w:style>
  <w:style w:type="character" w:customStyle="1" w:styleId="CharChar47">
    <w:name w:val="Char Char47"/>
    <w:uiPriority w:val="99"/>
    <w:rsid w:val="00DD23AB"/>
    <w:rPr>
      <w:noProof/>
      <w:lang w:val="hy-AM" w:eastAsia="en-US" w:bidi="ar-SA"/>
    </w:rPr>
  </w:style>
  <w:style w:type="character" w:customStyle="1" w:styleId="CharChar186">
    <w:name w:val="Char Char186"/>
    <w:uiPriority w:val="99"/>
    <w:rsid w:val="00DD23AB"/>
    <w:rPr>
      <w:rFonts w:ascii="Times Armenian" w:eastAsia="Times New Roman" w:hAnsi="Times Armenian" w:cs="Times New Roman"/>
      <w:b/>
      <w:i/>
      <w:noProof/>
      <w:sz w:val="28"/>
      <w:szCs w:val="20"/>
      <w:lang w:val="hy-AM"/>
    </w:rPr>
  </w:style>
  <w:style w:type="character" w:customStyle="1" w:styleId="CharChar136">
    <w:name w:val="Char Char136"/>
    <w:uiPriority w:val="99"/>
    <w:semiHidden/>
    <w:rsid w:val="00DD23AB"/>
    <w:rPr>
      <w:rFonts w:ascii="Times New Roman" w:eastAsia="Times New Roman" w:hAnsi="Times New Roman" w:cs="Times New Roman"/>
      <w:noProof/>
      <w:sz w:val="20"/>
      <w:szCs w:val="20"/>
      <w:lang w:val="hy-AM"/>
    </w:rPr>
  </w:style>
  <w:style w:type="character" w:customStyle="1" w:styleId="CharChar126">
    <w:name w:val="Char Char126"/>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7">
    <w:name w:val="Char Char Char Char7"/>
    <w:basedOn w:val="Normal"/>
    <w:uiPriority w:val="99"/>
    <w:qFormat/>
    <w:rsid w:val="00DD23AB"/>
    <w:pPr>
      <w:spacing w:after="160" w:line="240" w:lineRule="exact"/>
    </w:pPr>
    <w:rPr>
      <w:rFonts w:ascii="Arial" w:hAnsi="Arial" w:cs="Arial"/>
      <w:sz w:val="20"/>
      <w:szCs w:val="20"/>
    </w:rPr>
  </w:style>
  <w:style w:type="character" w:customStyle="1" w:styleId="CharChar236">
    <w:name w:val="Char Char236"/>
    <w:uiPriority w:val="99"/>
    <w:rsid w:val="00DD23AB"/>
    <w:rPr>
      <w:rFonts w:ascii="Times Armenian" w:eastAsia="Times New Roman" w:hAnsi="Times Armenian" w:cs="Times New Roman"/>
      <w:noProof/>
      <w:sz w:val="24"/>
      <w:szCs w:val="24"/>
      <w:u w:val="single"/>
      <w:lang w:val="hy-AM"/>
    </w:rPr>
  </w:style>
  <w:style w:type="character" w:customStyle="1" w:styleId="CharChar246">
    <w:name w:val="Char Char246"/>
    <w:uiPriority w:val="99"/>
    <w:locked/>
    <w:rsid w:val="00DD23AB"/>
    <w:rPr>
      <w:rFonts w:ascii="Times Armenian" w:eastAsia="Times New Roman" w:hAnsi="Times Armenian" w:cs="Times New Roman"/>
      <w:b/>
      <w:i/>
      <w:noProof/>
      <w:sz w:val="28"/>
      <w:szCs w:val="20"/>
      <w:lang w:val="hy-AM"/>
    </w:rPr>
  </w:style>
  <w:style w:type="paragraph" w:customStyle="1" w:styleId="CharCharCharCharCharCharCharCharCharChar6">
    <w:name w:val="Char Char Char Char Char Char Char Char Char Char6"/>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6">
    <w:name w:val="Char Char Char Char Знак Char Знак Char Char Char Char Char Char Char Char Char Char6"/>
    <w:basedOn w:val="Normal"/>
    <w:uiPriority w:val="99"/>
    <w:qFormat/>
    <w:rsid w:val="00DD23AB"/>
    <w:pPr>
      <w:tabs>
        <w:tab w:val="left" w:pos="709"/>
      </w:tabs>
    </w:pPr>
    <w:rPr>
      <w:rFonts w:ascii="Tahoma" w:hAnsi="Tahoma"/>
      <w:lang w:val="pl-PL" w:eastAsia="pl-PL"/>
    </w:rPr>
  </w:style>
  <w:style w:type="paragraph" w:customStyle="1" w:styleId="CharCharCharCharChar6">
    <w:name w:val="Char Char Char Char Char6"/>
    <w:basedOn w:val="Normal"/>
    <w:uiPriority w:val="99"/>
    <w:qFormat/>
    <w:rsid w:val="00DD23AB"/>
    <w:pPr>
      <w:spacing w:after="160" w:line="240" w:lineRule="exact"/>
    </w:pPr>
    <w:rPr>
      <w:rFonts w:ascii="Arial" w:hAnsi="Arial" w:cs="Arial"/>
      <w:sz w:val="20"/>
      <w:szCs w:val="20"/>
    </w:rPr>
  </w:style>
  <w:style w:type="paragraph" w:customStyle="1" w:styleId="ZchnZchn16">
    <w:name w:val="Zchn Zchn16"/>
    <w:basedOn w:val="Normal"/>
    <w:uiPriority w:val="99"/>
    <w:qFormat/>
    <w:rsid w:val="00DD23AB"/>
    <w:pPr>
      <w:spacing w:after="160" w:line="240" w:lineRule="exact"/>
    </w:pPr>
    <w:rPr>
      <w:rFonts w:ascii="Verdana" w:hAnsi="Verdana"/>
      <w:sz w:val="20"/>
      <w:szCs w:val="20"/>
      <w:lang w:val="en-GB"/>
    </w:rPr>
  </w:style>
  <w:style w:type="paragraph" w:customStyle="1" w:styleId="Znak6">
    <w:name w:val="Znak6"/>
    <w:basedOn w:val="Normal"/>
    <w:uiPriority w:val="99"/>
    <w:qFormat/>
    <w:rsid w:val="00DD23AB"/>
    <w:pPr>
      <w:tabs>
        <w:tab w:val="left" w:pos="709"/>
      </w:tabs>
    </w:pPr>
    <w:rPr>
      <w:rFonts w:ascii="Tahoma" w:hAnsi="Tahoma"/>
      <w:lang w:val="pl-PL" w:eastAsia="pl-PL"/>
    </w:rPr>
  </w:style>
  <w:style w:type="paragraph" w:customStyle="1" w:styleId="8">
    <w:name w:val="Знак Знак8"/>
    <w:basedOn w:val="Normal"/>
    <w:uiPriority w:val="99"/>
    <w:qFormat/>
    <w:rsid w:val="00DD23AB"/>
    <w:pPr>
      <w:spacing w:after="160" w:line="240" w:lineRule="exact"/>
    </w:pPr>
    <w:rPr>
      <w:rFonts w:ascii="Arial" w:hAnsi="Arial" w:cs="Arial"/>
      <w:sz w:val="20"/>
      <w:szCs w:val="20"/>
      <w:lang w:val="en-GB"/>
    </w:rPr>
  </w:style>
  <w:style w:type="paragraph" w:customStyle="1" w:styleId="Char16">
    <w:name w:val="Char16"/>
    <w:basedOn w:val="Normal"/>
    <w:next w:val="Normal"/>
    <w:uiPriority w:val="99"/>
    <w:qFormat/>
    <w:rsid w:val="00DD23AB"/>
    <w:pPr>
      <w:spacing w:after="160" w:line="240" w:lineRule="exact"/>
    </w:pPr>
    <w:rPr>
      <w:rFonts w:ascii="Tahoma" w:hAnsi="Tahoma"/>
      <w:szCs w:val="20"/>
    </w:rPr>
  </w:style>
  <w:style w:type="paragraph" w:customStyle="1" w:styleId="Char3CharCharChar6">
    <w:name w:val="Char3 Char Char Char6"/>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6">
    <w:name w:val="Char Char1 Char Char Char1 Char6"/>
    <w:basedOn w:val="Normal"/>
    <w:autoRedefine/>
    <w:uiPriority w:val="99"/>
    <w:qFormat/>
    <w:rsid w:val="00DD23AB"/>
    <w:rPr>
      <w:rFonts w:ascii="Times New Roman" w:eastAsia="SimSun" w:hAnsi="Times New Roman"/>
      <w:sz w:val="20"/>
      <w:szCs w:val="20"/>
      <w:lang w:eastAsia="ru-RU"/>
    </w:rPr>
  </w:style>
  <w:style w:type="character" w:customStyle="1" w:styleId="Char10">
    <w:name w:val="Char10"/>
    <w:uiPriority w:val="99"/>
    <w:rsid w:val="00DD23AB"/>
    <w:rPr>
      <w:rFonts w:ascii="Times Armenian" w:hAnsi="Times Armenian"/>
      <w:sz w:val="22"/>
      <w:lang w:val="en-GB" w:eastAsia="en-US" w:bidi="ar-SA"/>
    </w:rPr>
  </w:style>
  <w:style w:type="paragraph" w:customStyle="1" w:styleId="CharCharChar6">
    <w:name w:val="Char Char Char Знак6"/>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6">
    <w:name w:val="Char Char Char1 Char Char Char Char Char Char Char Char Char1 Char6"/>
    <w:basedOn w:val="Normal"/>
    <w:uiPriority w:val="99"/>
    <w:qFormat/>
    <w:rsid w:val="00DD23AB"/>
    <w:pPr>
      <w:spacing w:after="160" w:line="240" w:lineRule="exact"/>
    </w:pPr>
    <w:rPr>
      <w:rFonts w:ascii="Arial" w:hAnsi="Arial" w:cs="Arial"/>
      <w:sz w:val="20"/>
      <w:szCs w:val="20"/>
    </w:rPr>
  </w:style>
  <w:style w:type="paragraph" w:customStyle="1" w:styleId="160">
    <w:name w:val="Знак Знак16"/>
    <w:basedOn w:val="Normal"/>
    <w:uiPriority w:val="99"/>
    <w:qFormat/>
    <w:rsid w:val="00DD23AB"/>
    <w:pPr>
      <w:spacing w:after="160" w:line="240" w:lineRule="exact"/>
    </w:pPr>
    <w:rPr>
      <w:rFonts w:ascii="Arial" w:hAnsi="Arial" w:cs="Arial"/>
      <w:sz w:val="20"/>
      <w:szCs w:val="20"/>
    </w:rPr>
  </w:style>
  <w:style w:type="paragraph" w:customStyle="1" w:styleId="260">
    <w:name w:val="Знак Знак26"/>
    <w:basedOn w:val="Normal"/>
    <w:uiPriority w:val="99"/>
    <w:qFormat/>
    <w:rsid w:val="00DD23AB"/>
    <w:pPr>
      <w:spacing w:after="160" w:line="240" w:lineRule="exact"/>
    </w:pPr>
    <w:rPr>
      <w:rFonts w:ascii="Arial" w:hAnsi="Arial" w:cs="Arial"/>
      <w:sz w:val="20"/>
      <w:szCs w:val="20"/>
    </w:rPr>
  </w:style>
  <w:style w:type="paragraph" w:customStyle="1" w:styleId="CharCharChar60">
    <w:name w:val="Char Char Char Знак Знак6"/>
    <w:basedOn w:val="Normal"/>
    <w:uiPriority w:val="99"/>
    <w:qFormat/>
    <w:rsid w:val="00DD23AB"/>
    <w:pPr>
      <w:spacing w:after="160" w:line="240" w:lineRule="exact"/>
    </w:pPr>
    <w:rPr>
      <w:rFonts w:ascii="Arial" w:hAnsi="Arial" w:cs="Arial"/>
      <w:sz w:val="20"/>
      <w:szCs w:val="20"/>
    </w:rPr>
  </w:style>
  <w:style w:type="paragraph" w:customStyle="1" w:styleId="CharCharCharCharChar60">
    <w:name w:val="Char Char Char Char Char Знак Знак6"/>
    <w:basedOn w:val="Normal"/>
    <w:uiPriority w:val="99"/>
    <w:qFormat/>
    <w:rsid w:val="00DD23AB"/>
    <w:pPr>
      <w:spacing w:after="160" w:line="240" w:lineRule="exact"/>
    </w:pPr>
    <w:rPr>
      <w:rFonts w:ascii="Arial" w:hAnsi="Arial" w:cs="Arial"/>
      <w:sz w:val="20"/>
      <w:szCs w:val="20"/>
    </w:rPr>
  </w:style>
  <w:style w:type="character" w:customStyle="1" w:styleId="CharChar66">
    <w:name w:val="Char Char66"/>
    <w:uiPriority w:val="99"/>
    <w:rsid w:val="00DD23AB"/>
    <w:rPr>
      <w:rFonts w:ascii="Times Armenian" w:hAnsi="Times Armenian" w:cs="Arial"/>
      <w:b/>
      <w:bCs/>
      <w:i/>
      <w:noProof/>
      <w:sz w:val="26"/>
      <w:szCs w:val="26"/>
      <w:u w:val="single"/>
      <w:lang w:val="hy-AM" w:eastAsia="en-US" w:bidi="ar-SA"/>
    </w:rPr>
  </w:style>
  <w:style w:type="character" w:customStyle="1" w:styleId="CharChar56">
    <w:name w:val="Char Char56"/>
    <w:uiPriority w:val="99"/>
    <w:rsid w:val="00DD23AB"/>
    <w:rPr>
      <w:rFonts w:ascii="Times Armenian" w:hAnsi="Times Armenian"/>
      <w:noProof/>
      <w:sz w:val="24"/>
      <w:szCs w:val="24"/>
      <w:lang w:val="hy-AM" w:eastAsia="en-US" w:bidi="ar-SA"/>
    </w:rPr>
  </w:style>
  <w:style w:type="character" w:customStyle="1" w:styleId="CharChar46">
    <w:name w:val="Char Char46"/>
    <w:uiPriority w:val="99"/>
    <w:rsid w:val="00DD23AB"/>
    <w:rPr>
      <w:noProof/>
      <w:lang w:val="hy-AM" w:eastAsia="en-US" w:bidi="ar-SA"/>
    </w:rPr>
  </w:style>
  <w:style w:type="character" w:customStyle="1" w:styleId="CharChar185">
    <w:name w:val="Char Char185"/>
    <w:uiPriority w:val="99"/>
    <w:rsid w:val="00DD23AB"/>
    <w:rPr>
      <w:rFonts w:ascii="Times Armenian" w:eastAsia="Times New Roman" w:hAnsi="Times Armenian" w:cs="Times New Roman"/>
      <w:b/>
      <w:i/>
      <w:noProof/>
      <w:sz w:val="28"/>
      <w:szCs w:val="20"/>
      <w:lang w:val="hy-AM"/>
    </w:rPr>
  </w:style>
  <w:style w:type="character" w:customStyle="1" w:styleId="CharChar135">
    <w:name w:val="Char Char135"/>
    <w:uiPriority w:val="99"/>
    <w:semiHidden/>
    <w:rsid w:val="00DD23AB"/>
    <w:rPr>
      <w:rFonts w:ascii="Times New Roman" w:eastAsia="Times New Roman" w:hAnsi="Times New Roman" w:cs="Times New Roman"/>
      <w:noProof/>
      <w:sz w:val="20"/>
      <w:szCs w:val="20"/>
      <w:lang w:val="hy-AM"/>
    </w:rPr>
  </w:style>
  <w:style w:type="character" w:customStyle="1" w:styleId="CharChar125">
    <w:name w:val="Char Char125"/>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6">
    <w:name w:val="Char Char Char Char6"/>
    <w:basedOn w:val="Normal"/>
    <w:uiPriority w:val="99"/>
    <w:qFormat/>
    <w:rsid w:val="00DD23AB"/>
    <w:pPr>
      <w:spacing w:after="160" w:line="240" w:lineRule="exact"/>
    </w:pPr>
    <w:rPr>
      <w:rFonts w:ascii="Arial" w:hAnsi="Arial" w:cs="Arial"/>
      <w:sz w:val="20"/>
      <w:szCs w:val="20"/>
    </w:rPr>
  </w:style>
  <w:style w:type="character" w:customStyle="1" w:styleId="CharChar235">
    <w:name w:val="Char Char235"/>
    <w:uiPriority w:val="99"/>
    <w:rsid w:val="00DD23AB"/>
    <w:rPr>
      <w:rFonts w:ascii="Times Armenian" w:eastAsia="Times New Roman" w:hAnsi="Times Armenian" w:cs="Times New Roman"/>
      <w:noProof/>
      <w:sz w:val="24"/>
      <w:szCs w:val="24"/>
      <w:u w:val="single"/>
      <w:lang w:val="hy-AM"/>
    </w:rPr>
  </w:style>
  <w:style w:type="character" w:customStyle="1" w:styleId="CharChar245">
    <w:name w:val="Char Char245"/>
    <w:uiPriority w:val="99"/>
    <w:locked/>
    <w:rsid w:val="00DD23AB"/>
    <w:rPr>
      <w:rFonts w:ascii="Times Armenian" w:eastAsia="Times New Roman" w:hAnsi="Times Armenian" w:cs="Times New Roman"/>
      <w:b/>
      <w:i/>
      <w:noProof/>
      <w:sz w:val="28"/>
      <w:szCs w:val="20"/>
      <w:lang w:val="hy-AM"/>
    </w:rPr>
  </w:style>
  <w:style w:type="paragraph" w:customStyle="1" w:styleId="CharCharCharCharCharCharCharCharCharChar9">
    <w:name w:val="Char Char Char Char Char Char Char Char Char Char9"/>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9">
    <w:name w:val="Char Char Char Char Знак Char Знак Char Char Char Char Char Char Char Char Char Char9"/>
    <w:basedOn w:val="Normal"/>
    <w:uiPriority w:val="99"/>
    <w:qFormat/>
    <w:rsid w:val="00DD23AB"/>
    <w:pPr>
      <w:tabs>
        <w:tab w:val="left" w:pos="709"/>
      </w:tabs>
    </w:pPr>
    <w:rPr>
      <w:rFonts w:ascii="Tahoma" w:hAnsi="Tahoma"/>
      <w:lang w:val="pl-PL" w:eastAsia="pl-PL"/>
    </w:rPr>
  </w:style>
  <w:style w:type="paragraph" w:customStyle="1" w:styleId="CharCharCharCharChar9">
    <w:name w:val="Char Char Char Char Char9"/>
    <w:basedOn w:val="Normal"/>
    <w:uiPriority w:val="99"/>
    <w:qFormat/>
    <w:rsid w:val="00DD23AB"/>
    <w:pPr>
      <w:spacing w:after="160" w:line="240" w:lineRule="exact"/>
    </w:pPr>
    <w:rPr>
      <w:rFonts w:ascii="Arial" w:hAnsi="Arial" w:cs="Arial"/>
      <w:sz w:val="20"/>
      <w:szCs w:val="20"/>
    </w:rPr>
  </w:style>
  <w:style w:type="paragraph" w:customStyle="1" w:styleId="ZchnZchn19">
    <w:name w:val="Zchn Zchn19"/>
    <w:basedOn w:val="Normal"/>
    <w:uiPriority w:val="99"/>
    <w:qFormat/>
    <w:rsid w:val="00DD23AB"/>
    <w:pPr>
      <w:spacing w:after="160" w:line="240" w:lineRule="exact"/>
    </w:pPr>
    <w:rPr>
      <w:rFonts w:ascii="Verdana" w:hAnsi="Verdana"/>
      <w:sz w:val="20"/>
      <w:szCs w:val="20"/>
      <w:lang w:val="en-GB"/>
    </w:rPr>
  </w:style>
  <w:style w:type="paragraph" w:customStyle="1" w:styleId="Znak9">
    <w:name w:val="Znak9"/>
    <w:basedOn w:val="Normal"/>
    <w:uiPriority w:val="99"/>
    <w:qFormat/>
    <w:rsid w:val="00DD23AB"/>
    <w:pPr>
      <w:tabs>
        <w:tab w:val="left" w:pos="709"/>
      </w:tabs>
    </w:pPr>
    <w:rPr>
      <w:rFonts w:ascii="Tahoma" w:hAnsi="Tahoma"/>
      <w:lang w:val="pl-PL" w:eastAsia="pl-PL"/>
    </w:rPr>
  </w:style>
  <w:style w:type="paragraph" w:customStyle="1" w:styleId="200">
    <w:name w:val="Знак Знак20"/>
    <w:basedOn w:val="Normal"/>
    <w:uiPriority w:val="99"/>
    <w:qFormat/>
    <w:rsid w:val="00DD23AB"/>
    <w:pPr>
      <w:spacing w:after="160" w:line="240" w:lineRule="exact"/>
    </w:pPr>
    <w:rPr>
      <w:rFonts w:ascii="Arial" w:hAnsi="Arial" w:cs="Arial"/>
      <w:sz w:val="20"/>
      <w:szCs w:val="20"/>
      <w:lang w:val="en-GB"/>
    </w:rPr>
  </w:style>
  <w:style w:type="paragraph" w:customStyle="1" w:styleId="Char111">
    <w:name w:val="Char111"/>
    <w:basedOn w:val="Normal"/>
    <w:next w:val="Normal"/>
    <w:uiPriority w:val="99"/>
    <w:qFormat/>
    <w:rsid w:val="00DD23AB"/>
    <w:pPr>
      <w:spacing w:after="160" w:line="240" w:lineRule="exact"/>
    </w:pPr>
    <w:rPr>
      <w:rFonts w:ascii="Tahoma" w:hAnsi="Tahoma"/>
      <w:szCs w:val="20"/>
    </w:rPr>
  </w:style>
  <w:style w:type="paragraph" w:customStyle="1" w:styleId="Char3CharCharChar9">
    <w:name w:val="Char3 Char Char Char9"/>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9">
    <w:name w:val="Char Char1 Char Char Char1 Char9"/>
    <w:basedOn w:val="Normal"/>
    <w:autoRedefine/>
    <w:uiPriority w:val="99"/>
    <w:qFormat/>
    <w:rsid w:val="00DD23AB"/>
    <w:rPr>
      <w:rFonts w:ascii="Times New Roman" w:eastAsia="SimSun" w:hAnsi="Times New Roman"/>
      <w:sz w:val="20"/>
      <w:szCs w:val="20"/>
      <w:lang w:eastAsia="ru-RU"/>
    </w:rPr>
  </w:style>
  <w:style w:type="character" w:customStyle="1" w:styleId="Char21">
    <w:name w:val="Char21"/>
    <w:uiPriority w:val="99"/>
    <w:rsid w:val="00DD23AB"/>
    <w:rPr>
      <w:rFonts w:ascii="Times Armenian" w:hAnsi="Times Armenian"/>
      <w:sz w:val="22"/>
      <w:lang w:val="en-GB" w:eastAsia="en-US" w:bidi="ar-SA"/>
    </w:rPr>
  </w:style>
  <w:style w:type="paragraph" w:customStyle="1" w:styleId="CharCharChar100">
    <w:name w:val="Char Char Char Знак10"/>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10">
    <w:name w:val="Char Char Char1 Char Char Char Char Char Char Char Char Char1 Char10"/>
    <w:basedOn w:val="Normal"/>
    <w:uiPriority w:val="99"/>
    <w:qFormat/>
    <w:rsid w:val="00DD23AB"/>
    <w:pPr>
      <w:spacing w:after="160" w:line="240" w:lineRule="exact"/>
    </w:pPr>
    <w:rPr>
      <w:rFonts w:ascii="Arial" w:hAnsi="Arial" w:cs="Arial"/>
      <w:sz w:val="20"/>
      <w:szCs w:val="20"/>
    </w:rPr>
  </w:style>
  <w:style w:type="paragraph" w:customStyle="1" w:styleId="1100">
    <w:name w:val="Знак Знак110"/>
    <w:basedOn w:val="Normal"/>
    <w:uiPriority w:val="99"/>
    <w:qFormat/>
    <w:rsid w:val="00DD23AB"/>
    <w:pPr>
      <w:spacing w:after="160" w:line="240" w:lineRule="exact"/>
    </w:pPr>
    <w:rPr>
      <w:rFonts w:ascii="Arial" w:hAnsi="Arial" w:cs="Arial"/>
      <w:sz w:val="20"/>
      <w:szCs w:val="20"/>
    </w:rPr>
  </w:style>
  <w:style w:type="paragraph" w:customStyle="1" w:styleId="BodyText5">
    <w:name w:val="Body Text5"/>
    <w:basedOn w:val="Default"/>
    <w:next w:val="Default"/>
    <w:uiPriority w:val="99"/>
    <w:qFormat/>
    <w:rsid w:val="00DD23AB"/>
    <w:rPr>
      <w:rFonts w:ascii="Sylfaen" w:hAnsi="Sylfaen"/>
      <w:color w:val="auto"/>
    </w:rPr>
  </w:style>
  <w:style w:type="paragraph" w:customStyle="1" w:styleId="290">
    <w:name w:val="Знак Знак29"/>
    <w:basedOn w:val="Normal"/>
    <w:uiPriority w:val="99"/>
    <w:qFormat/>
    <w:rsid w:val="00DD23AB"/>
    <w:pPr>
      <w:spacing w:after="160" w:line="240" w:lineRule="exact"/>
    </w:pPr>
    <w:rPr>
      <w:rFonts w:ascii="Arial" w:hAnsi="Arial" w:cs="Arial"/>
      <w:sz w:val="20"/>
      <w:szCs w:val="20"/>
    </w:rPr>
  </w:style>
  <w:style w:type="paragraph" w:customStyle="1" w:styleId="CharCharChar9">
    <w:name w:val="Char Char Char Знак Знак9"/>
    <w:basedOn w:val="Normal"/>
    <w:uiPriority w:val="99"/>
    <w:qFormat/>
    <w:rsid w:val="00DD23AB"/>
    <w:pPr>
      <w:spacing w:after="160" w:line="240" w:lineRule="exact"/>
    </w:pPr>
    <w:rPr>
      <w:rFonts w:ascii="Arial" w:hAnsi="Arial" w:cs="Arial"/>
      <w:sz w:val="20"/>
      <w:szCs w:val="20"/>
    </w:rPr>
  </w:style>
  <w:style w:type="paragraph" w:customStyle="1" w:styleId="CharCharCharCharChar90">
    <w:name w:val="Char Char Char Char Char Знак Знак9"/>
    <w:basedOn w:val="Normal"/>
    <w:uiPriority w:val="99"/>
    <w:qFormat/>
    <w:rsid w:val="00DD23AB"/>
    <w:pPr>
      <w:spacing w:after="160" w:line="240" w:lineRule="exact"/>
    </w:pPr>
    <w:rPr>
      <w:rFonts w:ascii="Arial" w:hAnsi="Arial" w:cs="Arial"/>
      <w:sz w:val="20"/>
      <w:szCs w:val="20"/>
    </w:rPr>
  </w:style>
  <w:style w:type="character" w:customStyle="1" w:styleId="CharChar69">
    <w:name w:val="Char Char69"/>
    <w:uiPriority w:val="99"/>
    <w:rsid w:val="00DD23AB"/>
    <w:rPr>
      <w:rFonts w:ascii="Times Armenian" w:hAnsi="Times Armenian" w:cs="Arial"/>
      <w:b/>
      <w:bCs/>
      <w:i/>
      <w:noProof/>
      <w:sz w:val="26"/>
      <w:szCs w:val="26"/>
      <w:u w:val="single"/>
      <w:lang w:val="hy-AM" w:eastAsia="en-US" w:bidi="ar-SA"/>
    </w:rPr>
  </w:style>
  <w:style w:type="character" w:customStyle="1" w:styleId="CharChar59">
    <w:name w:val="Char Char59"/>
    <w:uiPriority w:val="99"/>
    <w:rsid w:val="00DD23AB"/>
    <w:rPr>
      <w:rFonts w:ascii="Times Armenian" w:hAnsi="Times Armenian"/>
      <w:noProof/>
      <w:sz w:val="24"/>
      <w:szCs w:val="24"/>
      <w:lang w:val="hy-AM" w:eastAsia="en-US" w:bidi="ar-SA"/>
    </w:rPr>
  </w:style>
  <w:style w:type="character" w:customStyle="1" w:styleId="CharChar49">
    <w:name w:val="Char Char49"/>
    <w:uiPriority w:val="99"/>
    <w:rsid w:val="00DD23AB"/>
    <w:rPr>
      <w:noProof/>
      <w:lang w:val="hy-AM" w:eastAsia="en-US" w:bidi="ar-SA"/>
    </w:rPr>
  </w:style>
  <w:style w:type="character" w:customStyle="1" w:styleId="CharChar188">
    <w:name w:val="Char Char188"/>
    <w:uiPriority w:val="99"/>
    <w:rsid w:val="00DD23AB"/>
    <w:rPr>
      <w:rFonts w:ascii="Times Armenian" w:eastAsia="Times New Roman" w:hAnsi="Times Armenian" w:cs="Times New Roman"/>
      <w:b/>
      <w:i/>
      <w:noProof/>
      <w:sz w:val="28"/>
      <w:szCs w:val="20"/>
      <w:lang w:val="hy-AM"/>
    </w:rPr>
  </w:style>
  <w:style w:type="character" w:customStyle="1" w:styleId="CharChar138">
    <w:name w:val="Char Char138"/>
    <w:uiPriority w:val="99"/>
    <w:semiHidden/>
    <w:rsid w:val="00DD23AB"/>
    <w:rPr>
      <w:rFonts w:ascii="Times New Roman" w:eastAsia="Times New Roman" w:hAnsi="Times New Roman" w:cs="Times New Roman"/>
      <w:noProof/>
      <w:sz w:val="20"/>
      <w:szCs w:val="20"/>
      <w:lang w:val="hy-AM"/>
    </w:rPr>
  </w:style>
  <w:style w:type="character" w:customStyle="1" w:styleId="CharChar128">
    <w:name w:val="Char Char128"/>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9">
    <w:name w:val="Char Char Char Char9"/>
    <w:basedOn w:val="Normal"/>
    <w:uiPriority w:val="99"/>
    <w:qFormat/>
    <w:rsid w:val="00DD23AB"/>
    <w:pPr>
      <w:spacing w:after="160" w:line="240" w:lineRule="exact"/>
    </w:pPr>
    <w:rPr>
      <w:rFonts w:ascii="Arial" w:hAnsi="Arial" w:cs="Arial"/>
      <w:sz w:val="20"/>
      <w:szCs w:val="20"/>
    </w:rPr>
  </w:style>
  <w:style w:type="character" w:customStyle="1" w:styleId="CharChar238">
    <w:name w:val="Char Char238"/>
    <w:uiPriority w:val="99"/>
    <w:rsid w:val="00DD23AB"/>
    <w:rPr>
      <w:rFonts w:ascii="Times Armenian" w:eastAsia="Times New Roman" w:hAnsi="Times Armenian" w:cs="Times New Roman"/>
      <w:noProof/>
      <w:sz w:val="24"/>
      <w:szCs w:val="24"/>
      <w:u w:val="single"/>
      <w:lang w:val="hy-AM"/>
    </w:rPr>
  </w:style>
  <w:style w:type="character" w:customStyle="1" w:styleId="CharChar248">
    <w:name w:val="Char Char248"/>
    <w:uiPriority w:val="99"/>
    <w:locked/>
    <w:rsid w:val="00DD23AB"/>
    <w:rPr>
      <w:rFonts w:ascii="Times Armenian" w:eastAsia="Times New Roman" w:hAnsi="Times Armenian" w:cs="Times New Roman"/>
      <w:b/>
      <w:i/>
      <w:noProof/>
      <w:sz w:val="28"/>
      <w:szCs w:val="20"/>
      <w:lang w:val="hy-AM"/>
    </w:rPr>
  </w:style>
  <w:style w:type="paragraph" w:customStyle="1" w:styleId="BodyText51">
    <w:name w:val="Body Text51"/>
    <w:basedOn w:val="Default"/>
    <w:next w:val="Default"/>
    <w:uiPriority w:val="99"/>
    <w:qFormat/>
    <w:rsid w:val="00DD23AB"/>
    <w:rPr>
      <w:rFonts w:ascii="Sylfaen" w:hAnsi="Sylfaen"/>
      <w:color w:val="auto"/>
    </w:rPr>
  </w:style>
  <w:style w:type="character" w:customStyle="1" w:styleId="Impact115pt0pt1">
    <w:name w:val="Основной текст + Impact.11.5 pt.Курсив.Интервал 0 pt1"/>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1">
    <w:name w:val="Основной текст + 15 pt.Полужирный.Интервал 0 pt1"/>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1">
    <w:name w:val="Основной текст + 11 pt.Полужирный.Интервал 0 pt1"/>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CharCharCharCharCharCharCharCharCharChar5">
    <w:name w:val="Char Char Char Char Char Char Char Char Char Char5"/>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5">
    <w:name w:val="Char Char Char Char Знак Char Знак Char Char Char Char Char Char Char Char Char Char5"/>
    <w:basedOn w:val="Normal"/>
    <w:uiPriority w:val="99"/>
    <w:qFormat/>
    <w:rsid w:val="00DD23AB"/>
    <w:pPr>
      <w:tabs>
        <w:tab w:val="left" w:pos="709"/>
      </w:tabs>
    </w:pPr>
    <w:rPr>
      <w:rFonts w:ascii="Tahoma" w:hAnsi="Tahoma"/>
      <w:lang w:val="pl-PL" w:eastAsia="pl-PL"/>
    </w:rPr>
  </w:style>
  <w:style w:type="paragraph" w:customStyle="1" w:styleId="CharCharCharCharChar5">
    <w:name w:val="Char Char Char Char Char5"/>
    <w:basedOn w:val="Normal"/>
    <w:uiPriority w:val="99"/>
    <w:qFormat/>
    <w:rsid w:val="00DD23AB"/>
    <w:pPr>
      <w:spacing w:after="160" w:line="240" w:lineRule="exact"/>
    </w:pPr>
    <w:rPr>
      <w:rFonts w:ascii="Arial" w:hAnsi="Arial" w:cs="Arial"/>
      <w:sz w:val="20"/>
      <w:szCs w:val="20"/>
    </w:rPr>
  </w:style>
  <w:style w:type="paragraph" w:customStyle="1" w:styleId="ZchnZchn15">
    <w:name w:val="Zchn Zchn15"/>
    <w:basedOn w:val="Normal"/>
    <w:uiPriority w:val="99"/>
    <w:qFormat/>
    <w:rsid w:val="00DD23AB"/>
    <w:pPr>
      <w:spacing w:after="160" w:line="240" w:lineRule="exact"/>
    </w:pPr>
    <w:rPr>
      <w:rFonts w:ascii="Verdana" w:hAnsi="Verdana"/>
      <w:sz w:val="20"/>
      <w:szCs w:val="20"/>
      <w:lang w:val="en-GB"/>
    </w:rPr>
  </w:style>
  <w:style w:type="paragraph" w:customStyle="1" w:styleId="Znak5">
    <w:name w:val="Znak5"/>
    <w:basedOn w:val="Normal"/>
    <w:uiPriority w:val="99"/>
    <w:qFormat/>
    <w:rsid w:val="00DD23AB"/>
    <w:pPr>
      <w:tabs>
        <w:tab w:val="left" w:pos="709"/>
      </w:tabs>
    </w:pPr>
    <w:rPr>
      <w:rFonts w:ascii="Tahoma" w:hAnsi="Tahoma"/>
      <w:lang w:val="pl-PL" w:eastAsia="pl-PL"/>
    </w:rPr>
  </w:style>
  <w:style w:type="paragraph" w:customStyle="1" w:styleId="7">
    <w:name w:val="Знак Знак7"/>
    <w:basedOn w:val="Normal"/>
    <w:uiPriority w:val="99"/>
    <w:qFormat/>
    <w:rsid w:val="00DD23AB"/>
    <w:pPr>
      <w:spacing w:after="160" w:line="240" w:lineRule="exact"/>
    </w:pPr>
    <w:rPr>
      <w:rFonts w:ascii="Arial" w:hAnsi="Arial" w:cs="Arial"/>
      <w:sz w:val="20"/>
      <w:szCs w:val="20"/>
      <w:lang w:val="en-GB"/>
    </w:rPr>
  </w:style>
  <w:style w:type="paragraph" w:customStyle="1" w:styleId="Char15">
    <w:name w:val="Char15"/>
    <w:basedOn w:val="Normal"/>
    <w:next w:val="Normal"/>
    <w:uiPriority w:val="99"/>
    <w:qFormat/>
    <w:rsid w:val="00DD23AB"/>
    <w:pPr>
      <w:spacing w:after="160" w:line="240" w:lineRule="exact"/>
    </w:pPr>
    <w:rPr>
      <w:rFonts w:ascii="Tahoma" w:hAnsi="Tahoma"/>
      <w:szCs w:val="20"/>
    </w:rPr>
  </w:style>
  <w:style w:type="paragraph" w:customStyle="1" w:styleId="Char3CharCharChar5">
    <w:name w:val="Char3 Char Char Char5"/>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5">
    <w:name w:val="Char Char1 Char Char Char1 Char5"/>
    <w:basedOn w:val="Normal"/>
    <w:autoRedefine/>
    <w:uiPriority w:val="99"/>
    <w:qFormat/>
    <w:rsid w:val="00DD23AB"/>
    <w:rPr>
      <w:rFonts w:ascii="Times New Roman" w:eastAsia="SimSun" w:hAnsi="Times New Roman"/>
      <w:sz w:val="20"/>
      <w:szCs w:val="20"/>
      <w:lang w:eastAsia="ru-RU"/>
    </w:rPr>
  </w:style>
  <w:style w:type="character" w:customStyle="1" w:styleId="Char9">
    <w:name w:val="Char9"/>
    <w:uiPriority w:val="99"/>
    <w:rsid w:val="00DD23AB"/>
    <w:rPr>
      <w:rFonts w:ascii="Times Armenian" w:hAnsi="Times Armenian"/>
      <w:sz w:val="22"/>
      <w:lang w:val="en-GB" w:eastAsia="en-US"/>
    </w:rPr>
  </w:style>
  <w:style w:type="paragraph" w:customStyle="1" w:styleId="CharCharChar5">
    <w:name w:val="Char Char Char Знак5"/>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5">
    <w:name w:val="Char Char Char1 Char Char Char Char Char Char Char Char Char1 Char5"/>
    <w:basedOn w:val="Normal"/>
    <w:uiPriority w:val="99"/>
    <w:qFormat/>
    <w:rsid w:val="00DD23AB"/>
    <w:pPr>
      <w:spacing w:after="160" w:line="240" w:lineRule="exact"/>
    </w:pPr>
    <w:rPr>
      <w:rFonts w:ascii="Arial" w:hAnsi="Arial" w:cs="Arial"/>
      <w:sz w:val="20"/>
      <w:szCs w:val="20"/>
    </w:rPr>
  </w:style>
  <w:style w:type="paragraph" w:customStyle="1" w:styleId="150">
    <w:name w:val="Знак Знак15"/>
    <w:basedOn w:val="Normal"/>
    <w:uiPriority w:val="99"/>
    <w:qFormat/>
    <w:rsid w:val="00DD23AB"/>
    <w:pPr>
      <w:spacing w:after="160" w:line="240" w:lineRule="exact"/>
    </w:pPr>
    <w:rPr>
      <w:rFonts w:ascii="Arial" w:hAnsi="Arial" w:cs="Arial"/>
      <w:sz w:val="20"/>
      <w:szCs w:val="20"/>
    </w:rPr>
  </w:style>
  <w:style w:type="paragraph" w:customStyle="1" w:styleId="250">
    <w:name w:val="Знак Знак25"/>
    <w:basedOn w:val="Normal"/>
    <w:uiPriority w:val="99"/>
    <w:qFormat/>
    <w:rsid w:val="00DD23AB"/>
    <w:pPr>
      <w:spacing w:after="160" w:line="240" w:lineRule="exact"/>
    </w:pPr>
    <w:rPr>
      <w:rFonts w:ascii="Arial" w:hAnsi="Arial" w:cs="Arial"/>
      <w:sz w:val="20"/>
      <w:szCs w:val="20"/>
    </w:rPr>
  </w:style>
  <w:style w:type="paragraph" w:customStyle="1" w:styleId="CharCharChar50">
    <w:name w:val="Char Char Char Знак Знак5"/>
    <w:basedOn w:val="Normal"/>
    <w:uiPriority w:val="99"/>
    <w:qFormat/>
    <w:rsid w:val="00DD23AB"/>
    <w:pPr>
      <w:spacing w:after="160" w:line="240" w:lineRule="exact"/>
    </w:pPr>
    <w:rPr>
      <w:rFonts w:ascii="Arial" w:hAnsi="Arial" w:cs="Arial"/>
      <w:sz w:val="20"/>
      <w:szCs w:val="20"/>
    </w:rPr>
  </w:style>
  <w:style w:type="paragraph" w:customStyle="1" w:styleId="CharCharCharCharChar50">
    <w:name w:val="Char Char Char Char Char Знак Знак5"/>
    <w:basedOn w:val="Normal"/>
    <w:uiPriority w:val="99"/>
    <w:qFormat/>
    <w:rsid w:val="00DD23AB"/>
    <w:pPr>
      <w:spacing w:after="160" w:line="240" w:lineRule="exact"/>
    </w:pPr>
    <w:rPr>
      <w:rFonts w:ascii="Arial" w:hAnsi="Arial" w:cs="Arial"/>
      <w:sz w:val="20"/>
      <w:szCs w:val="20"/>
    </w:rPr>
  </w:style>
  <w:style w:type="character" w:customStyle="1" w:styleId="CharChar65">
    <w:name w:val="Char Char65"/>
    <w:uiPriority w:val="99"/>
    <w:rsid w:val="00DD23AB"/>
    <w:rPr>
      <w:rFonts w:ascii="Times Armenian" w:hAnsi="Times Armenian"/>
      <w:b/>
      <w:i/>
      <w:noProof/>
      <w:sz w:val="26"/>
      <w:u w:val="single"/>
      <w:lang w:val="hy-AM" w:eastAsia="en-US"/>
    </w:rPr>
  </w:style>
  <w:style w:type="character" w:customStyle="1" w:styleId="CharChar55">
    <w:name w:val="Char Char55"/>
    <w:uiPriority w:val="99"/>
    <w:rsid w:val="00DD23AB"/>
    <w:rPr>
      <w:rFonts w:ascii="Times Armenian" w:hAnsi="Times Armenian"/>
      <w:noProof/>
      <w:sz w:val="24"/>
      <w:lang w:val="hy-AM" w:eastAsia="en-US"/>
    </w:rPr>
  </w:style>
  <w:style w:type="character" w:customStyle="1" w:styleId="CharChar45">
    <w:name w:val="Char Char45"/>
    <w:uiPriority w:val="99"/>
    <w:rsid w:val="00DD23AB"/>
    <w:rPr>
      <w:noProof/>
      <w:lang w:val="hy-AM" w:eastAsia="en-US"/>
    </w:rPr>
  </w:style>
  <w:style w:type="character" w:customStyle="1" w:styleId="CharChar184">
    <w:name w:val="Char Char184"/>
    <w:uiPriority w:val="99"/>
    <w:rsid w:val="00DD23AB"/>
    <w:rPr>
      <w:rFonts w:ascii="Times Armenian" w:hAnsi="Times Armenian"/>
      <w:b/>
      <w:i/>
      <w:noProof/>
      <w:sz w:val="20"/>
      <w:lang w:val="hy-AM"/>
    </w:rPr>
  </w:style>
  <w:style w:type="character" w:customStyle="1" w:styleId="CharChar134">
    <w:name w:val="Char Char134"/>
    <w:uiPriority w:val="99"/>
    <w:semiHidden/>
    <w:rsid w:val="00DD23AB"/>
    <w:rPr>
      <w:rFonts w:ascii="Times New Roman" w:hAnsi="Times New Roman"/>
      <w:noProof/>
      <w:sz w:val="20"/>
      <w:lang w:val="hy-AM"/>
    </w:rPr>
  </w:style>
  <w:style w:type="character" w:customStyle="1" w:styleId="CharChar124">
    <w:name w:val="Char Char124"/>
    <w:uiPriority w:val="99"/>
    <w:semiHidden/>
    <w:locked/>
    <w:rsid w:val="00DD23AB"/>
    <w:rPr>
      <w:rFonts w:ascii="Times New Roman" w:hAnsi="Times New Roman"/>
      <w:noProof/>
      <w:sz w:val="24"/>
      <w:lang w:val="hy-AM"/>
    </w:rPr>
  </w:style>
  <w:style w:type="paragraph" w:customStyle="1" w:styleId="CharCharCharChar5">
    <w:name w:val="Char Char Char Char5"/>
    <w:basedOn w:val="Normal"/>
    <w:uiPriority w:val="99"/>
    <w:qFormat/>
    <w:rsid w:val="00DD23AB"/>
    <w:pPr>
      <w:spacing w:after="160" w:line="240" w:lineRule="exact"/>
    </w:pPr>
    <w:rPr>
      <w:rFonts w:ascii="Arial" w:hAnsi="Arial" w:cs="Arial"/>
      <w:sz w:val="20"/>
      <w:szCs w:val="20"/>
    </w:rPr>
  </w:style>
  <w:style w:type="character" w:customStyle="1" w:styleId="CharChar234">
    <w:name w:val="Char Char234"/>
    <w:uiPriority w:val="99"/>
    <w:rsid w:val="00DD23AB"/>
    <w:rPr>
      <w:rFonts w:ascii="Times Armenian" w:hAnsi="Times Armenian"/>
      <w:noProof/>
      <w:sz w:val="24"/>
      <w:u w:val="single"/>
      <w:lang w:val="hy-AM"/>
    </w:rPr>
  </w:style>
  <w:style w:type="character" w:customStyle="1" w:styleId="CharChar244">
    <w:name w:val="Char Char244"/>
    <w:uiPriority w:val="99"/>
    <w:locked/>
    <w:rsid w:val="00DD23AB"/>
    <w:rPr>
      <w:rFonts w:ascii="Times Armenian" w:hAnsi="Times Armenian"/>
      <w:b/>
      <w:i/>
      <w:noProof/>
      <w:sz w:val="20"/>
      <w:lang w:val="hy-AM"/>
    </w:rPr>
  </w:style>
  <w:style w:type="paragraph" w:customStyle="1" w:styleId="CharCharCharChar8">
    <w:name w:val="Знак Знак Знак Char Char Char Char Знак Знак Знак"/>
    <w:basedOn w:val="Normal"/>
    <w:uiPriority w:val="99"/>
    <w:qFormat/>
    <w:rsid w:val="00DD23AB"/>
    <w:pPr>
      <w:widowControl w:val="0"/>
      <w:bidi/>
      <w:adjustRightInd w:val="0"/>
      <w:spacing w:after="160" w:line="240" w:lineRule="exact"/>
    </w:pPr>
    <w:rPr>
      <w:rFonts w:ascii="Times New Roman" w:hAnsi="Times New Roman"/>
      <w:sz w:val="20"/>
      <w:szCs w:val="20"/>
      <w:lang w:val="en-GB" w:eastAsia="ru-RU" w:bidi="he-IL"/>
    </w:rPr>
  </w:style>
  <w:style w:type="paragraph" w:customStyle="1" w:styleId="Textodsaz">
    <w:name w:val="Text odsaz."/>
    <w:basedOn w:val="Normal"/>
    <w:uiPriority w:val="99"/>
    <w:qFormat/>
    <w:rsid w:val="00DD23AB"/>
    <w:pPr>
      <w:numPr>
        <w:numId w:val="6"/>
      </w:numPr>
      <w:spacing w:after="20"/>
      <w:jc w:val="both"/>
    </w:pPr>
    <w:rPr>
      <w:rFonts w:ascii="Times New Roman" w:hAnsi="Times New Roman"/>
      <w:sz w:val="22"/>
      <w:szCs w:val="20"/>
      <w:lang w:val="en-GB" w:eastAsia="cs-CZ"/>
    </w:rPr>
  </w:style>
  <w:style w:type="paragraph" w:customStyle="1" w:styleId="Bullet1">
    <w:name w:val="Bullet 1"/>
    <w:basedOn w:val="Normal"/>
    <w:autoRedefine/>
    <w:uiPriority w:val="99"/>
    <w:qFormat/>
    <w:rsid w:val="00DD23AB"/>
    <w:pPr>
      <w:tabs>
        <w:tab w:val="left" w:pos="851"/>
      </w:tabs>
      <w:overflowPunct w:val="0"/>
      <w:autoSpaceDE w:val="0"/>
      <w:autoSpaceDN w:val="0"/>
      <w:adjustRightInd w:val="0"/>
      <w:spacing w:line="360" w:lineRule="auto"/>
      <w:ind w:firstLine="630"/>
      <w:contextualSpacing/>
      <w:jc w:val="both"/>
      <w:textAlignment w:val="baseline"/>
    </w:pPr>
    <w:rPr>
      <w:rFonts w:ascii="GHEA Grapalat" w:hAnsi="GHEA Grapalat"/>
      <w:sz w:val="22"/>
      <w:szCs w:val="20"/>
      <w:lang w:val="en-GB"/>
    </w:rPr>
  </w:style>
  <w:style w:type="paragraph" w:customStyle="1" w:styleId="m-8494826695015207150gmail-mechtex">
    <w:name w:val="m_-8494826695015207150gmail-mechtex"/>
    <w:basedOn w:val="Normal"/>
    <w:uiPriority w:val="99"/>
    <w:qFormat/>
    <w:rsid w:val="00DD23AB"/>
    <w:pPr>
      <w:spacing w:before="100" w:beforeAutospacing="1" w:after="100" w:afterAutospacing="1"/>
    </w:pPr>
    <w:rPr>
      <w:rFonts w:ascii="Times New Roman" w:hAnsi="Times New Roman"/>
    </w:rPr>
  </w:style>
  <w:style w:type="character" w:customStyle="1" w:styleId="reference-text">
    <w:name w:val="reference-text"/>
    <w:basedOn w:val="DefaultParagraphFont"/>
    <w:uiPriority w:val="99"/>
    <w:rsid w:val="00DD23AB"/>
  </w:style>
  <w:style w:type="character" w:customStyle="1" w:styleId="Impact115pt0pt2">
    <w:name w:val="Основной текст + Impact.11.5 pt.Курсив.Интервал 0 pt2"/>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2">
    <w:name w:val="Основной текст + 15 pt.Полужирный.Интервал 0 pt2"/>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2">
    <w:name w:val="Основной текст + 11 pt.Полужирный.Интервал 0 pt2"/>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Style14">
    <w:name w:val="Style14"/>
    <w:basedOn w:val="Normal"/>
    <w:uiPriority w:val="99"/>
    <w:qFormat/>
    <w:rsid w:val="00DD23AB"/>
    <w:pPr>
      <w:widowControl w:val="0"/>
      <w:autoSpaceDE w:val="0"/>
      <w:autoSpaceDN w:val="0"/>
      <w:adjustRightInd w:val="0"/>
      <w:spacing w:line="211" w:lineRule="exact"/>
    </w:pPr>
    <w:rPr>
      <w:rFonts w:ascii="Tahoma" w:eastAsia="SimSun" w:hAnsi="Tahoma" w:cs="Tahoma"/>
    </w:rPr>
  </w:style>
  <w:style w:type="paragraph" w:customStyle="1" w:styleId="a8">
    <w:name w:val="Գծապատկեր"/>
    <w:basedOn w:val="Normal"/>
    <w:link w:val="Char0"/>
    <w:autoRedefine/>
    <w:qFormat/>
    <w:rsid w:val="007A1FD8"/>
    <w:pPr>
      <w:keepNext/>
      <w:keepLines/>
      <w:tabs>
        <w:tab w:val="left" w:pos="8"/>
        <w:tab w:val="left" w:pos="1276"/>
        <w:tab w:val="left" w:pos="1560"/>
        <w:tab w:val="left" w:pos="1843"/>
      </w:tabs>
      <w:autoSpaceDE w:val="0"/>
      <w:autoSpaceDN w:val="0"/>
      <w:adjustRightInd w:val="0"/>
      <w:spacing w:after="200" w:line="276" w:lineRule="auto"/>
    </w:pPr>
    <w:rPr>
      <w:rFonts w:ascii="GHEA Grapalat" w:eastAsia="GHEA Grapalat" w:hAnsi="GHEA Grapalat" w:cs="GHEA Grapalat"/>
      <w:noProof/>
      <w:sz w:val="16"/>
      <w:szCs w:val="16"/>
    </w:rPr>
  </w:style>
  <w:style w:type="character" w:customStyle="1" w:styleId="Char0">
    <w:name w:val="Գծապատկեր Char"/>
    <w:link w:val="a8"/>
    <w:rsid w:val="007A1FD8"/>
    <w:rPr>
      <w:rFonts w:ascii="GHEA Grapalat" w:eastAsia="GHEA Grapalat" w:hAnsi="GHEA Grapalat" w:cs="GHEA Grapalat"/>
      <w:noProof/>
      <w:sz w:val="16"/>
      <w:szCs w:val="16"/>
    </w:rPr>
  </w:style>
  <w:style w:type="paragraph" w:styleId="TableofFigures">
    <w:name w:val="table of figures"/>
    <w:aliases w:val="ԳԾԱՊԱՏԿԵՐՆԵՐ"/>
    <w:basedOn w:val="Normal"/>
    <w:next w:val="Normal"/>
    <w:autoRedefine/>
    <w:uiPriority w:val="99"/>
    <w:qFormat/>
    <w:rsid w:val="00DD23AB"/>
    <w:pPr>
      <w:tabs>
        <w:tab w:val="left" w:pos="2023"/>
        <w:tab w:val="right" w:leader="dot" w:pos="10198"/>
      </w:tabs>
      <w:spacing w:after="480"/>
      <w:jc w:val="center"/>
    </w:pPr>
    <w:rPr>
      <w:rFonts w:ascii="GHEA Grapalat" w:hAnsi="GHEA Grapalat"/>
      <w:b/>
      <w:noProof/>
      <w:lang w:val="hy-AM"/>
    </w:rPr>
  </w:style>
  <w:style w:type="character" w:customStyle="1" w:styleId="Char20">
    <w:name w:val="Char20"/>
    <w:uiPriority w:val="99"/>
    <w:rsid w:val="00DD23AB"/>
    <w:rPr>
      <w:rFonts w:ascii="Times Armenian" w:hAnsi="Times Armenian"/>
      <w:sz w:val="22"/>
      <w:lang w:val="en-GB" w:eastAsia="en-US" w:bidi="ar-SA"/>
    </w:rPr>
  </w:style>
  <w:style w:type="paragraph" w:customStyle="1" w:styleId="CharCharChar90">
    <w:name w:val="Char Char Char Знак9"/>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9">
    <w:name w:val="Char Char Char1 Char Char Char Char Char Char Char Char Char1 Char9"/>
    <w:basedOn w:val="Normal"/>
    <w:uiPriority w:val="99"/>
    <w:qFormat/>
    <w:rsid w:val="00DD23AB"/>
    <w:pPr>
      <w:spacing w:after="160" w:line="240" w:lineRule="exact"/>
    </w:pPr>
    <w:rPr>
      <w:rFonts w:ascii="Arial" w:hAnsi="Arial" w:cs="Arial"/>
      <w:sz w:val="20"/>
      <w:szCs w:val="20"/>
    </w:rPr>
  </w:style>
  <w:style w:type="paragraph" w:customStyle="1" w:styleId="19">
    <w:name w:val="Знак Знак19"/>
    <w:basedOn w:val="Normal"/>
    <w:uiPriority w:val="99"/>
    <w:qFormat/>
    <w:rsid w:val="00DD23AB"/>
    <w:pPr>
      <w:spacing w:after="160" w:line="240" w:lineRule="exact"/>
    </w:pPr>
    <w:rPr>
      <w:rFonts w:ascii="Arial" w:hAnsi="Arial" w:cs="Arial"/>
      <w:sz w:val="20"/>
      <w:szCs w:val="20"/>
    </w:rPr>
  </w:style>
  <w:style w:type="character" w:customStyle="1" w:styleId="highlight">
    <w:name w:val="highlight"/>
    <w:basedOn w:val="DefaultParagraphFont"/>
    <w:uiPriority w:val="99"/>
    <w:rsid w:val="00DD23AB"/>
  </w:style>
  <w:style w:type="paragraph" w:customStyle="1" w:styleId="43">
    <w:name w:val="Абзац списка4"/>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customStyle="1" w:styleId="60">
    <w:name w:val="Основной текст6"/>
    <w:basedOn w:val="Normal"/>
    <w:uiPriority w:val="99"/>
    <w:qFormat/>
    <w:rsid w:val="00DD23AB"/>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paragraph" w:customStyle="1" w:styleId="CharCharCharCharCharCharCharCharCharChar8">
    <w:name w:val="Char Char Char Char Char Char Char Char Char Char8"/>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8">
    <w:name w:val="Char Char Char Char Знак Char Знак Char Char Char Char Char Char Char Char Char Char8"/>
    <w:basedOn w:val="Normal"/>
    <w:uiPriority w:val="99"/>
    <w:qFormat/>
    <w:rsid w:val="00DD23AB"/>
    <w:pPr>
      <w:tabs>
        <w:tab w:val="left" w:pos="709"/>
      </w:tabs>
    </w:pPr>
    <w:rPr>
      <w:rFonts w:ascii="Tahoma" w:hAnsi="Tahoma"/>
      <w:lang w:val="pl-PL" w:eastAsia="pl-PL"/>
    </w:rPr>
  </w:style>
  <w:style w:type="paragraph" w:customStyle="1" w:styleId="CharCharCharCharChar8">
    <w:name w:val="Char Char Char Char Char8"/>
    <w:basedOn w:val="Normal"/>
    <w:uiPriority w:val="99"/>
    <w:qFormat/>
    <w:rsid w:val="00DD23AB"/>
    <w:pPr>
      <w:spacing w:after="160" w:line="240" w:lineRule="exact"/>
    </w:pPr>
    <w:rPr>
      <w:rFonts w:ascii="Arial" w:hAnsi="Arial" w:cs="Arial"/>
      <w:sz w:val="20"/>
      <w:szCs w:val="20"/>
    </w:rPr>
  </w:style>
  <w:style w:type="paragraph" w:customStyle="1" w:styleId="ZchnZchn18">
    <w:name w:val="Zchn Zchn18"/>
    <w:basedOn w:val="Normal"/>
    <w:uiPriority w:val="99"/>
    <w:qFormat/>
    <w:rsid w:val="00DD23AB"/>
    <w:pPr>
      <w:spacing w:after="160" w:line="240" w:lineRule="exact"/>
    </w:pPr>
    <w:rPr>
      <w:rFonts w:ascii="Verdana" w:hAnsi="Verdana"/>
      <w:sz w:val="20"/>
      <w:szCs w:val="20"/>
      <w:lang w:val="en-GB"/>
    </w:rPr>
  </w:style>
  <w:style w:type="paragraph" w:customStyle="1" w:styleId="Znak8">
    <w:name w:val="Znak8"/>
    <w:basedOn w:val="Normal"/>
    <w:uiPriority w:val="99"/>
    <w:qFormat/>
    <w:rsid w:val="00DD23AB"/>
    <w:pPr>
      <w:tabs>
        <w:tab w:val="left" w:pos="709"/>
      </w:tabs>
    </w:pPr>
    <w:rPr>
      <w:rFonts w:ascii="Tahoma" w:hAnsi="Tahoma"/>
      <w:lang w:val="pl-PL" w:eastAsia="pl-PL"/>
    </w:rPr>
  </w:style>
  <w:style w:type="paragraph" w:customStyle="1" w:styleId="101">
    <w:name w:val="Знак Знак10"/>
    <w:basedOn w:val="Normal"/>
    <w:uiPriority w:val="99"/>
    <w:qFormat/>
    <w:rsid w:val="00DD23AB"/>
    <w:pPr>
      <w:spacing w:after="160" w:line="240" w:lineRule="exact"/>
    </w:pPr>
    <w:rPr>
      <w:rFonts w:ascii="Arial" w:hAnsi="Arial" w:cs="Arial"/>
      <w:sz w:val="20"/>
      <w:szCs w:val="20"/>
      <w:lang w:val="en-GB"/>
    </w:rPr>
  </w:style>
  <w:style w:type="paragraph" w:customStyle="1" w:styleId="Char110">
    <w:name w:val="Char110"/>
    <w:basedOn w:val="Normal"/>
    <w:next w:val="Normal"/>
    <w:uiPriority w:val="99"/>
    <w:qFormat/>
    <w:rsid w:val="00DD23AB"/>
    <w:pPr>
      <w:spacing w:after="160" w:line="240" w:lineRule="exact"/>
    </w:pPr>
    <w:rPr>
      <w:rFonts w:ascii="Tahoma" w:hAnsi="Tahoma"/>
      <w:szCs w:val="20"/>
    </w:rPr>
  </w:style>
  <w:style w:type="paragraph" w:customStyle="1" w:styleId="Char3CharCharChar8">
    <w:name w:val="Char3 Char Char Char8"/>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8">
    <w:name w:val="Char Char1 Char Char Char1 Char8"/>
    <w:basedOn w:val="Normal"/>
    <w:autoRedefine/>
    <w:uiPriority w:val="99"/>
    <w:qFormat/>
    <w:rsid w:val="00DD23AB"/>
    <w:rPr>
      <w:rFonts w:ascii="Times New Roman" w:eastAsia="SimSun" w:hAnsi="Times New Roman"/>
      <w:sz w:val="20"/>
      <w:szCs w:val="20"/>
      <w:lang w:eastAsia="ru-RU"/>
    </w:rPr>
  </w:style>
  <w:style w:type="character" w:customStyle="1" w:styleId="Char19">
    <w:name w:val="Char19"/>
    <w:uiPriority w:val="99"/>
    <w:rsid w:val="00DD23AB"/>
    <w:rPr>
      <w:rFonts w:ascii="Times Armenian" w:hAnsi="Times Armenian"/>
      <w:sz w:val="22"/>
      <w:lang w:val="en-GB" w:eastAsia="en-US" w:bidi="ar-SA"/>
    </w:rPr>
  </w:style>
  <w:style w:type="paragraph" w:customStyle="1" w:styleId="CharCharChar8">
    <w:name w:val="Char Char Char Знак8"/>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8">
    <w:name w:val="Char Char Char1 Char Char Char Char Char Char Char Char Char1 Char8"/>
    <w:basedOn w:val="Normal"/>
    <w:uiPriority w:val="99"/>
    <w:qFormat/>
    <w:rsid w:val="00DD23AB"/>
    <w:pPr>
      <w:spacing w:after="160" w:line="240" w:lineRule="exact"/>
    </w:pPr>
    <w:rPr>
      <w:rFonts w:ascii="Arial" w:hAnsi="Arial" w:cs="Arial"/>
      <w:sz w:val="20"/>
      <w:szCs w:val="20"/>
    </w:rPr>
  </w:style>
  <w:style w:type="paragraph" w:customStyle="1" w:styleId="180">
    <w:name w:val="Знак Знак18"/>
    <w:basedOn w:val="Normal"/>
    <w:uiPriority w:val="99"/>
    <w:qFormat/>
    <w:rsid w:val="00DD23AB"/>
    <w:pPr>
      <w:spacing w:after="160" w:line="240" w:lineRule="exact"/>
    </w:pPr>
    <w:rPr>
      <w:rFonts w:ascii="Arial" w:hAnsi="Arial" w:cs="Arial"/>
      <w:sz w:val="20"/>
      <w:szCs w:val="20"/>
    </w:rPr>
  </w:style>
  <w:style w:type="paragraph" w:customStyle="1" w:styleId="BodyText6">
    <w:name w:val="Body Text6"/>
    <w:basedOn w:val="Default"/>
    <w:next w:val="Default"/>
    <w:uiPriority w:val="99"/>
    <w:qFormat/>
    <w:rsid w:val="00DD23AB"/>
    <w:rPr>
      <w:rFonts w:ascii="Sylfaen" w:hAnsi="Sylfaen"/>
      <w:color w:val="auto"/>
    </w:rPr>
  </w:style>
  <w:style w:type="paragraph" w:customStyle="1" w:styleId="280">
    <w:name w:val="Знак Знак28"/>
    <w:basedOn w:val="Normal"/>
    <w:uiPriority w:val="99"/>
    <w:qFormat/>
    <w:rsid w:val="00DD23AB"/>
    <w:pPr>
      <w:spacing w:after="160" w:line="240" w:lineRule="exact"/>
    </w:pPr>
    <w:rPr>
      <w:rFonts w:ascii="Arial" w:hAnsi="Arial" w:cs="Arial"/>
      <w:sz w:val="20"/>
      <w:szCs w:val="20"/>
    </w:rPr>
  </w:style>
  <w:style w:type="paragraph" w:customStyle="1" w:styleId="CharCharChar80">
    <w:name w:val="Char Char Char Знак Знак8"/>
    <w:basedOn w:val="Normal"/>
    <w:uiPriority w:val="99"/>
    <w:qFormat/>
    <w:rsid w:val="00DD23AB"/>
    <w:pPr>
      <w:spacing w:after="160" w:line="240" w:lineRule="exact"/>
    </w:pPr>
    <w:rPr>
      <w:rFonts w:ascii="Arial" w:hAnsi="Arial" w:cs="Arial"/>
      <w:sz w:val="20"/>
      <w:szCs w:val="20"/>
    </w:rPr>
  </w:style>
  <w:style w:type="paragraph" w:customStyle="1" w:styleId="CharCharCharCharChar80">
    <w:name w:val="Char Char Char Char Char Знак Знак8"/>
    <w:basedOn w:val="Normal"/>
    <w:uiPriority w:val="99"/>
    <w:qFormat/>
    <w:rsid w:val="00DD23AB"/>
    <w:pPr>
      <w:spacing w:after="160" w:line="240" w:lineRule="exact"/>
    </w:pPr>
    <w:rPr>
      <w:rFonts w:ascii="Arial" w:hAnsi="Arial" w:cs="Arial"/>
      <w:sz w:val="20"/>
      <w:szCs w:val="20"/>
    </w:rPr>
  </w:style>
  <w:style w:type="character" w:customStyle="1" w:styleId="CharChar68">
    <w:name w:val="Char Char68"/>
    <w:uiPriority w:val="99"/>
    <w:rsid w:val="00DD23AB"/>
    <w:rPr>
      <w:rFonts w:ascii="Times Armenian" w:hAnsi="Times Armenian" w:cs="Arial"/>
      <w:b/>
      <w:bCs/>
      <w:i/>
      <w:noProof/>
      <w:sz w:val="26"/>
      <w:szCs w:val="26"/>
      <w:u w:val="single"/>
      <w:lang w:val="hy-AM" w:eastAsia="en-US" w:bidi="ar-SA"/>
    </w:rPr>
  </w:style>
  <w:style w:type="character" w:customStyle="1" w:styleId="CharChar58">
    <w:name w:val="Char Char58"/>
    <w:uiPriority w:val="99"/>
    <w:rsid w:val="00DD23AB"/>
    <w:rPr>
      <w:rFonts w:ascii="Times Armenian" w:hAnsi="Times Armenian"/>
      <w:noProof/>
      <w:sz w:val="24"/>
      <w:szCs w:val="24"/>
      <w:lang w:val="hy-AM" w:eastAsia="en-US" w:bidi="ar-SA"/>
    </w:rPr>
  </w:style>
  <w:style w:type="character" w:customStyle="1" w:styleId="CharChar48">
    <w:name w:val="Char Char48"/>
    <w:uiPriority w:val="99"/>
    <w:rsid w:val="00DD23AB"/>
    <w:rPr>
      <w:noProof/>
      <w:lang w:val="hy-AM" w:eastAsia="en-US" w:bidi="ar-SA"/>
    </w:rPr>
  </w:style>
  <w:style w:type="character" w:customStyle="1" w:styleId="CharChar187">
    <w:name w:val="Char Char187"/>
    <w:uiPriority w:val="99"/>
    <w:rsid w:val="00DD23AB"/>
    <w:rPr>
      <w:rFonts w:ascii="Times Armenian" w:eastAsia="Times New Roman" w:hAnsi="Times Armenian" w:cs="Times New Roman"/>
      <w:b/>
      <w:i/>
      <w:noProof/>
      <w:sz w:val="28"/>
      <w:szCs w:val="20"/>
      <w:lang w:val="hy-AM"/>
    </w:rPr>
  </w:style>
  <w:style w:type="character" w:customStyle="1" w:styleId="CharChar137">
    <w:name w:val="Char Char137"/>
    <w:uiPriority w:val="99"/>
    <w:semiHidden/>
    <w:rsid w:val="00DD23AB"/>
    <w:rPr>
      <w:rFonts w:ascii="Times New Roman" w:eastAsia="Times New Roman" w:hAnsi="Times New Roman" w:cs="Times New Roman"/>
      <w:noProof/>
      <w:sz w:val="20"/>
      <w:szCs w:val="20"/>
      <w:lang w:val="hy-AM"/>
    </w:rPr>
  </w:style>
  <w:style w:type="character" w:customStyle="1" w:styleId="CharChar127">
    <w:name w:val="Char Char127"/>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80">
    <w:name w:val="Char Char Char Char8"/>
    <w:basedOn w:val="Normal"/>
    <w:uiPriority w:val="99"/>
    <w:qFormat/>
    <w:rsid w:val="00DD23AB"/>
    <w:pPr>
      <w:spacing w:after="160" w:line="240" w:lineRule="exact"/>
    </w:pPr>
    <w:rPr>
      <w:rFonts w:ascii="Arial" w:hAnsi="Arial" w:cs="Arial"/>
      <w:sz w:val="20"/>
      <w:szCs w:val="20"/>
    </w:rPr>
  </w:style>
  <w:style w:type="character" w:customStyle="1" w:styleId="CharChar237">
    <w:name w:val="Char Char237"/>
    <w:uiPriority w:val="99"/>
    <w:rsid w:val="00DD23AB"/>
    <w:rPr>
      <w:rFonts w:ascii="Times Armenian" w:eastAsia="Times New Roman" w:hAnsi="Times Armenian" w:cs="Times New Roman"/>
      <w:noProof/>
      <w:sz w:val="24"/>
      <w:szCs w:val="24"/>
      <w:u w:val="single"/>
      <w:lang w:val="hy-AM"/>
    </w:rPr>
  </w:style>
  <w:style w:type="character" w:customStyle="1" w:styleId="CharChar247">
    <w:name w:val="Char Char247"/>
    <w:uiPriority w:val="99"/>
    <w:locked/>
    <w:rsid w:val="00DD23AB"/>
    <w:rPr>
      <w:rFonts w:ascii="Times Armenian" w:eastAsia="Times New Roman" w:hAnsi="Times Armenian" w:cs="Times New Roman"/>
      <w:b/>
      <w:i/>
      <w:noProof/>
      <w:sz w:val="28"/>
      <w:szCs w:val="20"/>
      <w:lang w:val="hy-AM"/>
    </w:rPr>
  </w:style>
  <w:style w:type="character" w:customStyle="1" w:styleId="Impact115pt0pt3">
    <w:name w:val="Основной текст + Impact.11.5 pt.Курсив.Интервал 0 pt3"/>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3">
    <w:name w:val="Основной текст + 15 pt.Полужирный.Интервал 0 pt3"/>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3">
    <w:name w:val="Основной текст + 11 pt.Полужирный.Интервал 0 pt3"/>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a">
    <w:name w:val="Աղյուսակ"/>
    <w:basedOn w:val="Normal"/>
    <w:next w:val="Normal"/>
    <w:link w:val="Chara"/>
    <w:uiPriority w:val="99"/>
    <w:qFormat/>
    <w:rsid w:val="00DD23AB"/>
    <w:pPr>
      <w:keepNext/>
      <w:numPr>
        <w:numId w:val="7"/>
      </w:numPr>
      <w:spacing w:before="240" w:after="120"/>
      <w:ind w:left="0" w:firstLine="0"/>
      <w:jc w:val="both"/>
    </w:pPr>
    <w:rPr>
      <w:rFonts w:ascii="GHEA Grapalat" w:eastAsia="Calibri" w:hAnsi="GHEA Grapalat"/>
      <w:b/>
      <w:noProof/>
      <w:color w:val="1F497D"/>
      <w:lang w:val="hy-AM"/>
    </w:rPr>
  </w:style>
  <w:style w:type="character" w:customStyle="1" w:styleId="Chara">
    <w:name w:val="Աղյուսակ Char"/>
    <w:link w:val="a"/>
    <w:uiPriority w:val="99"/>
    <w:rsid w:val="00DD23AB"/>
    <w:rPr>
      <w:rFonts w:ascii="GHEA Grapalat" w:eastAsia="Calibri" w:hAnsi="GHEA Grapalat"/>
      <w:b/>
      <w:noProof/>
      <w:color w:val="1F497D"/>
      <w:sz w:val="24"/>
      <w:szCs w:val="24"/>
      <w:lang w:val="hy-AM"/>
    </w:rPr>
  </w:style>
  <w:style w:type="table" w:customStyle="1" w:styleId="TableGrid12">
    <w:name w:val="Table Grid12"/>
    <w:basedOn w:val="TableNormal"/>
    <w:next w:val="TableGrid"/>
    <w:uiPriority w:val="99"/>
    <w:rsid w:val="00CE5746"/>
    <w:pPr>
      <w:spacing w:after="200" w:line="276"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2">
    <w:name w:val="Table Grid14212"/>
    <w:basedOn w:val="TableNormal"/>
    <w:next w:val="TableGrid"/>
    <w:uiPriority w:val="39"/>
    <w:rsid w:val="00DA41EE"/>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2">
    <w:name w:val="Table Grid1113112"/>
    <w:basedOn w:val="TableNormal"/>
    <w:next w:val="TableGrid"/>
    <w:uiPriority w:val="39"/>
    <w:rsid w:val="00DA41EE"/>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2">
    <w:name w:val="Table Grid912"/>
    <w:basedOn w:val="TableNormal"/>
    <w:next w:val="TableGrid"/>
    <w:uiPriority w:val="39"/>
    <w:rsid w:val="00DA41E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DA41EE"/>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ainTextChar2">
    <w:name w:val="(Main Text) Char2"/>
    <w:aliases w:val="date Char2,Body Text (Main text) Char Char,Body Text Char3,Body Text (Main text) Char2,Body Text Char31,(Main Text) Char21,date Char21,Body Text (Main text) Char21"/>
    <w:uiPriority w:val="99"/>
    <w:locked/>
    <w:rsid w:val="00372C78"/>
    <w:rPr>
      <w:rFonts w:ascii="Times LatArm" w:hAnsi="Times LatArm"/>
      <w:b/>
      <w:sz w:val="40"/>
      <w:lang w:val="en-GB" w:eastAsia="en-US"/>
    </w:rPr>
  </w:style>
  <w:style w:type="paragraph" w:customStyle="1" w:styleId="a9">
    <w:name w:val="Абзац списка"/>
    <w:basedOn w:val="Normal"/>
    <w:uiPriority w:val="99"/>
    <w:rsid w:val="00372C78"/>
    <w:pPr>
      <w:spacing w:after="200" w:line="276" w:lineRule="auto"/>
      <w:ind w:left="720"/>
      <w:contextualSpacing/>
    </w:pPr>
    <w:rPr>
      <w:rFonts w:ascii="Calibri" w:hAnsi="Calibri"/>
      <w:sz w:val="22"/>
      <w:szCs w:val="22"/>
      <w:lang w:val="ru-RU"/>
    </w:rPr>
  </w:style>
  <w:style w:type="paragraph" w:customStyle="1" w:styleId="aa">
    <w:name w:val="Без интервала"/>
    <w:uiPriority w:val="99"/>
    <w:rsid w:val="00372C78"/>
    <w:rPr>
      <w:rFonts w:ascii="Calibri" w:hAnsi="Calibri" w:cs="Calibri"/>
      <w:sz w:val="22"/>
      <w:szCs w:val="22"/>
    </w:rPr>
  </w:style>
  <w:style w:type="paragraph" w:customStyle="1" w:styleId="ab">
    <w:name w:val="Основной текст"/>
    <w:basedOn w:val="Normal"/>
    <w:uiPriority w:val="99"/>
    <w:rsid w:val="00372C78"/>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paragraph" w:customStyle="1" w:styleId="Normal2">
    <w:name w:val="Normal2"/>
    <w:uiPriority w:val="99"/>
    <w:rsid w:val="00372C78"/>
    <w:rPr>
      <w:sz w:val="24"/>
      <w:szCs w:val="24"/>
      <w:lang w:val="hy-AM"/>
    </w:rPr>
  </w:style>
  <w:style w:type="paragraph" w:customStyle="1" w:styleId="Normal3">
    <w:name w:val="Normal3"/>
    <w:uiPriority w:val="99"/>
    <w:rsid w:val="00372C78"/>
    <w:rPr>
      <w:sz w:val="24"/>
      <w:szCs w:val="24"/>
      <w:lang w:val="hy-AM"/>
    </w:rPr>
  </w:style>
  <w:style w:type="paragraph" w:customStyle="1" w:styleId="221">
    <w:name w:val="Абзац списка22"/>
    <w:basedOn w:val="Normal"/>
    <w:uiPriority w:val="99"/>
    <w:rsid w:val="00372C78"/>
    <w:pPr>
      <w:spacing w:after="200" w:line="276" w:lineRule="auto"/>
      <w:ind w:left="720"/>
      <w:contextualSpacing/>
    </w:pPr>
    <w:rPr>
      <w:rFonts w:ascii="Calibri" w:hAnsi="Calibri"/>
      <w:sz w:val="22"/>
      <w:szCs w:val="22"/>
      <w:lang w:val="ru-RU"/>
    </w:rPr>
  </w:style>
  <w:style w:type="character" w:customStyle="1" w:styleId="52">
    <w:name w:val="Основной текст52"/>
    <w:uiPriority w:val="99"/>
    <w:rsid w:val="00372C78"/>
    <w:rPr>
      <w:rFonts w:ascii="Sylfaen" w:hAnsi="Sylfaen"/>
      <w:spacing w:val="0"/>
      <w:u w:val="none"/>
      <w:effect w:val="none"/>
      <w:shd w:val="clear" w:color="auto" w:fill="FFFFFF"/>
    </w:rPr>
  </w:style>
  <w:style w:type="paragraph" w:customStyle="1" w:styleId="320">
    <w:name w:val="Без интервала32"/>
    <w:uiPriority w:val="99"/>
    <w:rsid w:val="00372C78"/>
    <w:rPr>
      <w:rFonts w:ascii="Calibri" w:hAnsi="Calibri" w:cs="Calibri"/>
      <w:sz w:val="22"/>
      <w:szCs w:val="22"/>
    </w:rPr>
  </w:style>
  <w:style w:type="paragraph" w:customStyle="1" w:styleId="msonormalmrcssattr">
    <w:name w:val="msonormal_mr_css_attr"/>
    <w:basedOn w:val="Normal"/>
    <w:uiPriority w:val="99"/>
    <w:rsid w:val="00372C78"/>
    <w:pPr>
      <w:spacing w:before="100" w:beforeAutospacing="1" w:after="100" w:afterAutospacing="1"/>
    </w:pPr>
    <w:rPr>
      <w:rFonts w:ascii="Times New Roman" w:hAnsi="Times New Roman"/>
    </w:rPr>
  </w:style>
  <w:style w:type="paragraph" w:customStyle="1" w:styleId="211">
    <w:name w:val="Абзац списка21"/>
    <w:basedOn w:val="Normal"/>
    <w:uiPriority w:val="99"/>
    <w:rsid w:val="00372C78"/>
    <w:pPr>
      <w:spacing w:after="200" w:line="276" w:lineRule="auto"/>
      <w:ind w:left="720"/>
    </w:pPr>
    <w:rPr>
      <w:rFonts w:ascii="Calibri" w:hAnsi="Calibri" w:cs="Calibri"/>
      <w:sz w:val="22"/>
      <w:szCs w:val="22"/>
    </w:rPr>
  </w:style>
  <w:style w:type="character" w:customStyle="1" w:styleId="51">
    <w:name w:val="Основной текст51"/>
    <w:uiPriority w:val="99"/>
    <w:rsid w:val="00372C78"/>
    <w:rPr>
      <w:rFonts w:ascii="Sylfaen" w:hAnsi="Sylfaen"/>
      <w:spacing w:val="0"/>
      <w:u w:val="none"/>
      <w:effect w:val="none"/>
      <w:shd w:val="clear" w:color="auto" w:fill="FFFFFF"/>
    </w:rPr>
  </w:style>
  <w:style w:type="paragraph" w:customStyle="1" w:styleId="310">
    <w:name w:val="Без интервала31"/>
    <w:uiPriority w:val="99"/>
    <w:rsid w:val="00372C78"/>
    <w:rPr>
      <w:rFonts w:ascii="Calibri" w:hAnsi="Calibri" w:cs="Calibri"/>
      <w:sz w:val="22"/>
      <w:szCs w:val="22"/>
    </w:rPr>
  </w:style>
  <w:style w:type="character" w:customStyle="1" w:styleId="acopre">
    <w:name w:val="acopre"/>
    <w:uiPriority w:val="99"/>
    <w:rsid w:val="00372C78"/>
    <w:rPr>
      <w:rFonts w:cs="Times New Roman"/>
    </w:rPr>
  </w:style>
  <w:style w:type="character" w:customStyle="1" w:styleId="mechtex0">
    <w:name w:val="mechtex Знак"/>
    <w:locked/>
    <w:rsid w:val="00372C78"/>
    <w:rPr>
      <w:rFonts w:ascii="Arial Armenian" w:eastAsia="Times New Roman" w:hAnsi="Arial Armenian" w:cs="Arial Armenian"/>
      <w:kern w:val="2"/>
      <w:lang w:eastAsia="ru-RU"/>
    </w:rPr>
  </w:style>
  <w:style w:type="paragraph" w:customStyle="1" w:styleId="BodyA">
    <w:name w:val="Body A"/>
    <w:rsid w:val="00372C78"/>
    <w:rPr>
      <w:rFonts w:ascii="Helvetica Neue" w:eastAsia="Arial Unicode MS" w:hAnsi="Helvetica Neue" w:cs="Arial Unicode MS"/>
      <w:color w:val="000000"/>
      <w:sz w:val="22"/>
      <w:szCs w:val="22"/>
      <w:u w:color="000000"/>
    </w:rPr>
  </w:style>
  <w:style w:type="paragraph" w:customStyle="1" w:styleId="TableContents">
    <w:name w:val="Table Contents"/>
    <w:basedOn w:val="Normal"/>
    <w:uiPriority w:val="99"/>
    <w:qFormat/>
    <w:rsid w:val="00372C78"/>
    <w:pPr>
      <w:widowControl w:val="0"/>
      <w:suppressLineNumbers/>
      <w:suppressAutoHyphens/>
    </w:pPr>
    <w:rPr>
      <w:rFonts w:ascii="Liberation Serif" w:eastAsia="Noto Serif CJK SC" w:hAnsi="Liberation Serif" w:cs="Lohit Devanagari"/>
      <w:kern w:val="2"/>
      <w:lang w:eastAsia="zh-CN" w:bidi="hi-IN"/>
    </w:rPr>
  </w:style>
  <w:style w:type="character" w:customStyle="1" w:styleId="CommentTextChar1">
    <w:name w:val="Comment Text Char1"/>
    <w:semiHidden/>
    <w:rsid w:val="00372C78"/>
    <w:rPr>
      <w:rFonts w:ascii="Arial Armenian" w:hAnsi="Arial Armenian"/>
    </w:rPr>
  </w:style>
  <w:style w:type="character" w:customStyle="1" w:styleId="Heading7Char1">
    <w:name w:val="Heading 7 Char1"/>
    <w:semiHidden/>
    <w:rsid w:val="00372C78"/>
    <w:rPr>
      <w:rFonts w:ascii="Cambria" w:eastAsia="Times New Roman" w:hAnsi="Cambria" w:cs="Times New Roman"/>
      <w:i/>
      <w:iCs/>
      <w:color w:val="404040"/>
      <w:sz w:val="24"/>
      <w:szCs w:val="24"/>
    </w:rPr>
  </w:style>
  <w:style w:type="character" w:customStyle="1" w:styleId="Heading8Char1">
    <w:name w:val="Heading 8 Char1"/>
    <w:semiHidden/>
    <w:rsid w:val="00372C78"/>
    <w:rPr>
      <w:rFonts w:ascii="Cambria" w:eastAsia="Times New Roman" w:hAnsi="Cambria" w:cs="Times New Roman"/>
      <w:color w:val="404040"/>
    </w:rPr>
  </w:style>
  <w:style w:type="character" w:customStyle="1" w:styleId="Heading9Char1">
    <w:name w:val="Heading 9 Char1"/>
    <w:uiPriority w:val="99"/>
    <w:semiHidden/>
    <w:rsid w:val="00372C78"/>
    <w:rPr>
      <w:rFonts w:ascii="Cambria" w:eastAsia="Times New Roman" w:hAnsi="Cambria" w:cs="Times New Roman"/>
      <w:i/>
      <w:iCs/>
      <w:color w:val="404040"/>
    </w:rPr>
  </w:style>
  <w:style w:type="character" w:customStyle="1" w:styleId="BodyTextIndent2Char1">
    <w:name w:val="Body Text Indent 2 Char1"/>
    <w:semiHidden/>
    <w:rsid w:val="00372C78"/>
    <w:rPr>
      <w:rFonts w:ascii="Arial Armenian" w:hAnsi="Arial Armenian"/>
      <w:sz w:val="24"/>
      <w:szCs w:val="24"/>
    </w:rPr>
  </w:style>
  <w:style w:type="character" w:customStyle="1" w:styleId="CommentSubjectChar1">
    <w:name w:val="Comment Subject Char1"/>
    <w:semiHidden/>
    <w:rsid w:val="00372C78"/>
    <w:rPr>
      <w:rFonts w:ascii="Arial Armenian" w:hAnsi="Arial Armenian"/>
      <w:b/>
      <w:bCs/>
    </w:rPr>
  </w:style>
  <w:style w:type="character" w:customStyle="1" w:styleId="EndnoteTextChar1">
    <w:name w:val="Endnote Text Char1"/>
    <w:semiHidden/>
    <w:rsid w:val="00372C78"/>
    <w:rPr>
      <w:rFonts w:ascii="Arial Armenian" w:hAnsi="Arial Armenian"/>
    </w:rPr>
  </w:style>
  <w:style w:type="character" w:customStyle="1" w:styleId="DocumentMapChar1">
    <w:name w:val="Document Map Char1"/>
    <w:uiPriority w:val="99"/>
    <w:semiHidden/>
    <w:rsid w:val="00372C78"/>
    <w:rPr>
      <w:rFonts w:ascii="Tahoma" w:hAnsi="Tahoma" w:cs="Tahoma"/>
      <w:sz w:val="16"/>
      <w:szCs w:val="16"/>
    </w:rPr>
  </w:style>
  <w:style w:type="character" w:customStyle="1" w:styleId="BodyTextFirstIndentChar1">
    <w:name w:val="Body Text First Indent Char1"/>
    <w:uiPriority w:val="99"/>
    <w:semiHidden/>
    <w:rsid w:val="00372C78"/>
    <w:rPr>
      <w:rFonts w:ascii="Times Armenian" w:hAnsi="Times Armenian" w:cs="Times New Roman"/>
      <w:b/>
      <w:i/>
      <w:noProof/>
      <w:sz w:val="24"/>
      <w:szCs w:val="24"/>
      <w:lang w:val="hy-AM"/>
    </w:rPr>
  </w:style>
  <w:style w:type="character" w:customStyle="1" w:styleId="IntenseQuoteChar1">
    <w:name w:val="Intense Quote Char1"/>
    <w:uiPriority w:val="99"/>
    <w:rsid w:val="00372C78"/>
    <w:rPr>
      <w:rFonts w:ascii="Arial Armenian" w:hAnsi="Arial Armenian"/>
      <w:b/>
      <w:bCs/>
      <w:i/>
      <w:iCs/>
      <w:color w:val="4F81BD"/>
      <w:sz w:val="24"/>
      <w:szCs w:val="24"/>
    </w:rPr>
  </w:style>
  <w:style w:type="character" w:customStyle="1" w:styleId="PlainTextChar2">
    <w:name w:val="Plain Text Char2"/>
    <w:uiPriority w:val="99"/>
    <w:semiHidden/>
    <w:rsid w:val="00372C78"/>
    <w:rPr>
      <w:rFonts w:ascii="Consolas" w:hAnsi="Consolas"/>
      <w:sz w:val="21"/>
      <w:szCs w:val="21"/>
    </w:rPr>
  </w:style>
  <w:style w:type="character" w:customStyle="1" w:styleId="TitleChar2">
    <w:name w:val="Title Char2"/>
    <w:uiPriority w:val="10"/>
    <w:rsid w:val="00372C78"/>
    <w:rPr>
      <w:rFonts w:ascii="Cambria" w:eastAsia="Times New Roman" w:hAnsi="Cambria" w:cs="Times New Roman"/>
      <w:color w:val="17365D"/>
      <w:spacing w:val="5"/>
      <w:kern w:val="28"/>
      <w:sz w:val="52"/>
      <w:szCs w:val="52"/>
    </w:rPr>
  </w:style>
  <w:style w:type="character" w:customStyle="1" w:styleId="SubtitleChar2">
    <w:name w:val="Subtitle Char2"/>
    <w:uiPriority w:val="11"/>
    <w:rsid w:val="00372C78"/>
    <w:rPr>
      <w:rFonts w:ascii="Cambria" w:eastAsia="Times New Roman" w:hAnsi="Cambria" w:cs="Times New Roman"/>
      <w:i/>
      <w:iCs/>
      <w:color w:val="4F81BD"/>
      <w:spacing w:val="15"/>
      <w:sz w:val="24"/>
      <w:szCs w:val="24"/>
    </w:rPr>
  </w:style>
  <w:style w:type="character" w:customStyle="1" w:styleId="QuoteChar1">
    <w:name w:val="Quote Char1"/>
    <w:uiPriority w:val="99"/>
    <w:rsid w:val="00372C78"/>
    <w:rPr>
      <w:rFonts w:ascii="Arial Armenian" w:hAnsi="Arial Armenian"/>
      <w:i/>
      <w:iCs/>
      <w:color w:val="000000"/>
      <w:sz w:val="24"/>
      <w:szCs w:val="24"/>
    </w:rPr>
  </w:style>
  <w:style w:type="numbering" w:customStyle="1" w:styleId="1">
    <w:name w:val="Стиль1"/>
    <w:uiPriority w:val="99"/>
    <w:rsid w:val="00372C78"/>
    <w:pPr>
      <w:numPr>
        <w:numId w:val="12"/>
      </w:numPr>
    </w:pPr>
  </w:style>
  <w:style w:type="character" w:customStyle="1" w:styleId="UnresolvedMention1">
    <w:name w:val="Unresolved Mention1"/>
    <w:uiPriority w:val="99"/>
    <w:semiHidden/>
    <w:rsid w:val="00372C78"/>
    <w:rPr>
      <w:color w:val="605E5C"/>
      <w:shd w:val="clear" w:color="auto" w:fill="E1DFDD"/>
    </w:rPr>
  </w:style>
  <w:style w:type="character" w:customStyle="1" w:styleId="markedcontent">
    <w:name w:val="markedcontent"/>
    <w:rsid w:val="00372C78"/>
  </w:style>
  <w:style w:type="paragraph" w:customStyle="1" w:styleId="BVIfnr1">
    <w:name w:val="BVI fnr1"/>
    <w:aliases w:val=" BVI fnr Char,Appel note de bas de p..BVI fnr Car Car Car Car, BVI fnr Car Car,BVI fnr Car, BVI fnr Car Car Car Car, BVI fnr Car Car Car Car Char,Appel note de bas de p..BVI fnr Car Car Car Car1, BVI fnr"/>
    <w:basedOn w:val="Normal"/>
    <w:link w:val="FootnoteReference"/>
    <w:uiPriority w:val="99"/>
    <w:rsid w:val="00563135"/>
    <w:pPr>
      <w:spacing w:after="160" w:line="240" w:lineRule="exact"/>
    </w:pPr>
    <w:rPr>
      <w:rFonts w:ascii="Times New Roman" w:hAnsi="Times New Roman"/>
      <w:sz w:val="20"/>
      <w:szCs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862013">
      <w:bodyDiv w:val="1"/>
      <w:marLeft w:val="0"/>
      <w:marRight w:val="0"/>
      <w:marTop w:val="0"/>
      <w:marBottom w:val="0"/>
      <w:divBdr>
        <w:top w:val="none" w:sz="0" w:space="0" w:color="auto"/>
        <w:left w:val="none" w:sz="0" w:space="0" w:color="auto"/>
        <w:bottom w:val="none" w:sz="0" w:space="0" w:color="auto"/>
        <w:right w:val="none" w:sz="0" w:space="0" w:color="auto"/>
      </w:divBdr>
    </w:div>
    <w:div w:id="238833589">
      <w:bodyDiv w:val="1"/>
      <w:marLeft w:val="0"/>
      <w:marRight w:val="0"/>
      <w:marTop w:val="0"/>
      <w:marBottom w:val="0"/>
      <w:divBdr>
        <w:top w:val="none" w:sz="0" w:space="0" w:color="auto"/>
        <w:left w:val="none" w:sz="0" w:space="0" w:color="auto"/>
        <w:bottom w:val="none" w:sz="0" w:space="0" w:color="auto"/>
        <w:right w:val="none" w:sz="0" w:space="0" w:color="auto"/>
      </w:divBdr>
    </w:div>
    <w:div w:id="250817365">
      <w:bodyDiv w:val="1"/>
      <w:marLeft w:val="0"/>
      <w:marRight w:val="0"/>
      <w:marTop w:val="0"/>
      <w:marBottom w:val="0"/>
      <w:divBdr>
        <w:top w:val="none" w:sz="0" w:space="0" w:color="auto"/>
        <w:left w:val="none" w:sz="0" w:space="0" w:color="auto"/>
        <w:bottom w:val="none" w:sz="0" w:space="0" w:color="auto"/>
        <w:right w:val="none" w:sz="0" w:space="0" w:color="auto"/>
      </w:divBdr>
    </w:div>
    <w:div w:id="317535468">
      <w:bodyDiv w:val="1"/>
      <w:marLeft w:val="0"/>
      <w:marRight w:val="0"/>
      <w:marTop w:val="0"/>
      <w:marBottom w:val="0"/>
      <w:divBdr>
        <w:top w:val="none" w:sz="0" w:space="0" w:color="auto"/>
        <w:left w:val="none" w:sz="0" w:space="0" w:color="auto"/>
        <w:bottom w:val="none" w:sz="0" w:space="0" w:color="auto"/>
        <w:right w:val="none" w:sz="0" w:space="0" w:color="auto"/>
      </w:divBdr>
    </w:div>
    <w:div w:id="503864277">
      <w:bodyDiv w:val="1"/>
      <w:marLeft w:val="0"/>
      <w:marRight w:val="0"/>
      <w:marTop w:val="0"/>
      <w:marBottom w:val="0"/>
      <w:divBdr>
        <w:top w:val="none" w:sz="0" w:space="0" w:color="auto"/>
        <w:left w:val="none" w:sz="0" w:space="0" w:color="auto"/>
        <w:bottom w:val="none" w:sz="0" w:space="0" w:color="auto"/>
        <w:right w:val="none" w:sz="0" w:space="0" w:color="auto"/>
      </w:divBdr>
    </w:div>
    <w:div w:id="531771364">
      <w:bodyDiv w:val="1"/>
      <w:marLeft w:val="0"/>
      <w:marRight w:val="0"/>
      <w:marTop w:val="0"/>
      <w:marBottom w:val="0"/>
      <w:divBdr>
        <w:top w:val="none" w:sz="0" w:space="0" w:color="auto"/>
        <w:left w:val="none" w:sz="0" w:space="0" w:color="auto"/>
        <w:bottom w:val="none" w:sz="0" w:space="0" w:color="auto"/>
        <w:right w:val="none" w:sz="0" w:space="0" w:color="auto"/>
      </w:divBdr>
    </w:div>
    <w:div w:id="765416837">
      <w:bodyDiv w:val="1"/>
      <w:marLeft w:val="0"/>
      <w:marRight w:val="0"/>
      <w:marTop w:val="0"/>
      <w:marBottom w:val="0"/>
      <w:divBdr>
        <w:top w:val="none" w:sz="0" w:space="0" w:color="auto"/>
        <w:left w:val="none" w:sz="0" w:space="0" w:color="auto"/>
        <w:bottom w:val="none" w:sz="0" w:space="0" w:color="auto"/>
        <w:right w:val="none" w:sz="0" w:space="0" w:color="auto"/>
      </w:divBdr>
    </w:div>
    <w:div w:id="798763370">
      <w:bodyDiv w:val="1"/>
      <w:marLeft w:val="0"/>
      <w:marRight w:val="0"/>
      <w:marTop w:val="0"/>
      <w:marBottom w:val="0"/>
      <w:divBdr>
        <w:top w:val="none" w:sz="0" w:space="0" w:color="auto"/>
        <w:left w:val="none" w:sz="0" w:space="0" w:color="auto"/>
        <w:bottom w:val="none" w:sz="0" w:space="0" w:color="auto"/>
        <w:right w:val="none" w:sz="0" w:space="0" w:color="auto"/>
      </w:divBdr>
    </w:div>
    <w:div w:id="1034814005">
      <w:bodyDiv w:val="1"/>
      <w:marLeft w:val="0"/>
      <w:marRight w:val="0"/>
      <w:marTop w:val="0"/>
      <w:marBottom w:val="0"/>
      <w:divBdr>
        <w:top w:val="none" w:sz="0" w:space="0" w:color="auto"/>
        <w:left w:val="none" w:sz="0" w:space="0" w:color="auto"/>
        <w:bottom w:val="none" w:sz="0" w:space="0" w:color="auto"/>
        <w:right w:val="none" w:sz="0" w:space="0" w:color="auto"/>
      </w:divBdr>
    </w:div>
    <w:div w:id="1049842714">
      <w:bodyDiv w:val="1"/>
      <w:marLeft w:val="0"/>
      <w:marRight w:val="0"/>
      <w:marTop w:val="0"/>
      <w:marBottom w:val="0"/>
      <w:divBdr>
        <w:top w:val="none" w:sz="0" w:space="0" w:color="auto"/>
        <w:left w:val="none" w:sz="0" w:space="0" w:color="auto"/>
        <w:bottom w:val="none" w:sz="0" w:space="0" w:color="auto"/>
        <w:right w:val="none" w:sz="0" w:space="0" w:color="auto"/>
      </w:divBdr>
    </w:div>
    <w:div w:id="1144006452">
      <w:bodyDiv w:val="1"/>
      <w:marLeft w:val="0"/>
      <w:marRight w:val="0"/>
      <w:marTop w:val="0"/>
      <w:marBottom w:val="0"/>
      <w:divBdr>
        <w:top w:val="none" w:sz="0" w:space="0" w:color="auto"/>
        <w:left w:val="none" w:sz="0" w:space="0" w:color="auto"/>
        <w:bottom w:val="none" w:sz="0" w:space="0" w:color="auto"/>
        <w:right w:val="none" w:sz="0" w:space="0" w:color="auto"/>
      </w:divBdr>
    </w:div>
    <w:div w:id="1178083613">
      <w:bodyDiv w:val="1"/>
      <w:marLeft w:val="0"/>
      <w:marRight w:val="0"/>
      <w:marTop w:val="0"/>
      <w:marBottom w:val="0"/>
      <w:divBdr>
        <w:top w:val="none" w:sz="0" w:space="0" w:color="auto"/>
        <w:left w:val="none" w:sz="0" w:space="0" w:color="auto"/>
        <w:bottom w:val="none" w:sz="0" w:space="0" w:color="auto"/>
        <w:right w:val="none" w:sz="0" w:space="0" w:color="auto"/>
      </w:divBdr>
    </w:div>
    <w:div w:id="1232429533">
      <w:bodyDiv w:val="1"/>
      <w:marLeft w:val="0"/>
      <w:marRight w:val="0"/>
      <w:marTop w:val="0"/>
      <w:marBottom w:val="0"/>
      <w:divBdr>
        <w:top w:val="none" w:sz="0" w:space="0" w:color="auto"/>
        <w:left w:val="none" w:sz="0" w:space="0" w:color="auto"/>
        <w:bottom w:val="none" w:sz="0" w:space="0" w:color="auto"/>
        <w:right w:val="none" w:sz="0" w:space="0" w:color="auto"/>
      </w:divBdr>
    </w:div>
    <w:div w:id="1300038348">
      <w:bodyDiv w:val="1"/>
      <w:marLeft w:val="0"/>
      <w:marRight w:val="0"/>
      <w:marTop w:val="0"/>
      <w:marBottom w:val="0"/>
      <w:divBdr>
        <w:top w:val="none" w:sz="0" w:space="0" w:color="auto"/>
        <w:left w:val="none" w:sz="0" w:space="0" w:color="auto"/>
        <w:bottom w:val="none" w:sz="0" w:space="0" w:color="auto"/>
        <w:right w:val="none" w:sz="0" w:space="0" w:color="auto"/>
      </w:divBdr>
    </w:div>
    <w:div w:id="1505777799">
      <w:bodyDiv w:val="1"/>
      <w:marLeft w:val="0"/>
      <w:marRight w:val="0"/>
      <w:marTop w:val="0"/>
      <w:marBottom w:val="0"/>
      <w:divBdr>
        <w:top w:val="none" w:sz="0" w:space="0" w:color="auto"/>
        <w:left w:val="none" w:sz="0" w:space="0" w:color="auto"/>
        <w:bottom w:val="none" w:sz="0" w:space="0" w:color="auto"/>
        <w:right w:val="none" w:sz="0" w:space="0" w:color="auto"/>
      </w:divBdr>
    </w:div>
    <w:div w:id="1538814863">
      <w:bodyDiv w:val="1"/>
      <w:marLeft w:val="0"/>
      <w:marRight w:val="0"/>
      <w:marTop w:val="0"/>
      <w:marBottom w:val="0"/>
      <w:divBdr>
        <w:top w:val="none" w:sz="0" w:space="0" w:color="auto"/>
        <w:left w:val="none" w:sz="0" w:space="0" w:color="auto"/>
        <w:bottom w:val="none" w:sz="0" w:space="0" w:color="auto"/>
        <w:right w:val="none" w:sz="0" w:space="0" w:color="auto"/>
      </w:divBdr>
    </w:div>
    <w:div w:id="1578008283">
      <w:bodyDiv w:val="1"/>
      <w:marLeft w:val="0"/>
      <w:marRight w:val="0"/>
      <w:marTop w:val="0"/>
      <w:marBottom w:val="0"/>
      <w:divBdr>
        <w:top w:val="none" w:sz="0" w:space="0" w:color="auto"/>
        <w:left w:val="none" w:sz="0" w:space="0" w:color="auto"/>
        <w:bottom w:val="none" w:sz="0" w:space="0" w:color="auto"/>
        <w:right w:val="none" w:sz="0" w:space="0" w:color="auto"/>
      </w:divBdr>
    </w:div>
    <w:div w:id="1930232887">
      <w:bodyDiv w:val="1"/>
      <w:marLeft w:val="0"/>
      <w:marRight w:val="0"/>
      <w:marTop w:val="0"/>
      <w:marBottom w:val="0"/>
      <w:divBdr>
        <w:top w:val="none" w:sz="0" w:space="0" w:color="auto"/>
        <w:left w:val="none" w:sz="0" w:space="0" w:color="auto"/>
        <w:bottom w:val="none" w:sz="0" w:space="0" w:color="auto"/>
        <w:right w:val="none" w:sz="0" w:space="0" w:color="auto"/>
      </w:divBdr>
    </w:div>
    <w:div w:id="1972317782">
      <w:bodyDiv w:val="1"/>
      <w:marLeft w:val="0"/>
      <w:marRight w:val="0"/>
      <w:marTop w:val="0"/>
      <w:marBottom w:val="0"/>
      <w:divBdr>
        <w:top w:val="none" w:sz="0" w:space="0" w:color="auto"/>
        <w:left w:val="none" w:sz="0" w:space="0" w:color="auto"/>
        <w:bottom w:val="none" w:sz="0" w:space="0" w:color="auto"/>
        <w:right w:val="none" w:sz="0" w:space="0" w:color="auto"/>
      </w:divBdr>
    </w:div>
    <w:div w:id="204328209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 Type="http://schemas.openxmlformats.org/officeDocument/2006/relationships/styles" Target="styles.xml"/><Relationship Id="rId21" Type="http://schemas.openxmlformats.org/officeDocument/2006/relationships/chart" Target="charts/chart13.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10" Type="http://schemas.openxmlformats.org/officeDocument/2006/relationships/chart" Target="charts/chart2.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stats.gov.cn/english/PressRelease/202110/t20211019_1823616.html" TargetMode="External"/><Relationship Id="rId7" Type="http://schemas.openxmlformats.org/officeDocument/2006/relationships/hyperlink" Target="https://www.fao.org/worldfoodsituation/foodpricesindex/en/" TargetMode="External"/><Relationship Id="rId2" Type="http://schemas.openxmlformats.org/officeDocument/2006/relationships/hyperlink" Target="https://ec.europa.eu/eurostat/documents/2995521/14497760/2-29042022-BP-EN.pdf" TargetMode="External"/><Relationship Id="rId1" Type="http://schemas.openxmlformats.org/officeDocument/2006/relationships/hyperlink" Target="https://ec.europa.eu/eurostat/documents/2995521/11563347/2-29102021-BP-EN.pdf/e8d47562-a783-9b7c-c1f6-0241602abbd9" TargetMode="External"/><Relationship Id="rId6" Type="http://schemas.openxmlformats.org/officeDocument/2006/relationships/hyperlink" Target="https://www.worldbank.org/en/research/commodity-markets" TargetMode="External"/><Relationship Id="rId5" Type="http://schemas.openxmlformats.org/officeDocument/2006/relationships/hyperlink" Target="https://economy.gov.ru/material/file/bffc6cc5eadc71d91c685e2fe5908112/29102021.pdf" TargetMode="External"/><Relationship Id="rId4" Type="http://schemas.openxmlformats.org/officeDocument/2006/relationships/hyperlink" Target="http://www.stats.gov.cn/english/PressRelease/202204/t20220418_1829688.htm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y-AM" sz="900" i="0">
                <a:latin typeface="GHEA Grapalat" panose="02000506050000020003" pitchFamily="50" charset="0"/>
              </a:rPr>
              <a:t>Կորոնավիրուսի</a:t>
            </a:r>
            <a:r>
              <a:rPr lang="hy-AM" sz="900" i="0" baseline="0">
                <a:latin typeface="GHEA Grapalat" panose="02000506050000020003" pitchFamily="50" charset="0"/>
              </a:rPr>
              <a:t> դեպքերը ՀՀ-ում 2020-2022թ</a:t>
            </a:r>
            <a:r>
              <a:rPr lang="hy-AM" sz="900" b="1" i="0" u="none" strike="noStrike" kern="1200" baseline="0">
                <a:solidFill>
                  <a:sysClr val="windowText" lastClr="000000"/>
                </a:solidFill>
                <a:latin typeface="GHEA Grapalat" panose="02000506050000020003" pitchFamily="50" charset="0"/>
                <a:ea typeface="+mn-ea"/>
                <a:cs typeface="+mn-cs"/>
              </a:rPr>
              <a:t>թվական</a:t>
            </a:r>
            <a:endParaRPr lang="en-US" sz="900" i="1">
              <a:latin typeface="GHEA Grapalat" panose="02000506050000020003" pitchFamily="50" charset="0"/>
            </a:endParaRPr>
          </a:p>
        </c:rich>
      </c:tx>
      <c:layout>
        <c:manualLayout>
          <c:xMode val="edge"/>
          <c:yMode val="edge"/>
          <c:x val="0.28023483133885374"/>
          <c:y val="2.8735632183908046E-2"/>
        </c:manualLayout>
      </c:layout>
      <c:overlay val="0"/>
    </c:title>
    <c:autoTitleDeleted val="0"/>
    <c:plotArea>
      <c:layout>
        <c:manualLayout>
          <c:layoutTarget val="inner"/>
          <c:xMode val="edge"/>
          <c:yMode val="edge"/>
          <c:x val="8.8478830959383095E-2"/>
          <c:y val="0.17024981523891206"/>
          <c:w val="0.82659835065797493"/>
          <c:h val="0.48441528818167717"/>
        </c:manualLayout>
      </c:layout>
      <c:barChart>
        <c:barDir val="col"/>
        <c:grouping val="clustered"/>
        <c:varyColors val="0"/>
        <c:ser>
          <c:idx val="1"/>
          <c:order val="1"/>
          <c:tx>
            <c:strRef>
              <c:f>Sheet1!$C$1</c:f>
              <c:strCache>
                <c:ptCount val="1"/>
                <c:pt idx="0">
                  <c:v>Հաստատված դեպքերը (օրական)</c:v>
                </c:pt>
              </c:strCache>
            </c:strRef>
          </c:tx>
          <c:invertIfNegative val="0"/>
          <c:cat>
            <c:strRef>
              <c:f>Sheet1!$A$2:$A$795</c:f>
              <c:strCache>
                <c:ptCount val="794"/>
                <c:pt idx="30">
                  <c:v>31.03.2020</c:v>
                </c:pt>
                <c:pt idx="60">
                  <c:v>30.04.2020</c:v>
                </c:pt>
                <c:pt idx="91">
                  <c:v>31.05.2020</c:v>
                </c:pt>
                <c:pt idx="121">
                  <c:v>30.06.2020</c:v>
                </c:pt>
                <c:pt idx="152">
                  <c:v>31.07.2020</c:v>
                </c:pt>
                <c:pt idx="183">
                  <c:v>31.08.2020</c:v>
                </c:pt>
                <c:pt idx="213">
                  <c:v>30.09.2020</c:v>
                </c:pt>
                <c:pt idx="244">
                  <c:v>31.10.2020</c:v>
                </c:pt>
                <c:pt idx="274">
                  <c:v>30.11.2020</c:v>
                </c:pt>
                <c:pt idx="305">
                  <c:v>31.12.2020</c:v>
                </c:pt>
                <c:pt idx="336">
                  <c:v>31.01.2021</c:v>
                </c:pt>
                <c:pt idx="364">
                  <c:v>28.02.2021</c:v>
                </c:pt>
                <c:pt idx="395">
                  <c:v>31.03.2021</c:v>
                </c:pt>
                <c:pt idx="425">
                  <c:v>30.04.2021</c:v>
                </c:pt>
                <c:pt idx="456">
                  <c:v>31.05.2021</c:v>
                </c:pt>
                <c:pt idx="486">
                  <c:v>30.06.2021</c:v>
                </c:pt>
                <c:pt idx="517">
                  <c:v>31.07.2021</c:v>
                </c:pt>
                <c:pt idx="548">
                  <c:v>31.08.2021</c:v>
                </c:pt>
                <c:pt idx="578">
                  <c:v>30.09.2021</c:v>
                </c:pt>
                <c:pt idx="609">
                  <c:v>31.10.2021</c:v>
                </c:pt>
                <c:pt idx="639">
                  <c:v>30.11.2021</c:v>
                </c:pt>
                <c:pt idx="670">
                  <c:v>31.12.2021</c:v>
                </c:pt>
                <c:pt idx="701">
                  <c:v>31.01.2022</c:v>
                </c:pt>
                <c:pt idx="729">
                  <c:v>28.02.2022</c:v>
                </c:pt>
                <c:pt idx="760">
                  <c:v>31.03.2022</c:v>
                </c:pt>
                <c:pt idx="793">
                  <c:v>03.05.2022</c:v>
                </c:pt>
              </c:strCache>
            </c:strRef>
          </c:cat>
          <c:val>
            <c:numRef>
              <c:f>Sheet1!$C$2:$C$795</c:f>
              <c:numCache>
                <c:formatCode>General</c:formatCode>
                <c:ptCount val="794"/>
                <c:pt idx="0">
                  <c:v>1</c:v>
                </c:pt>
                <c:pt idx="1">
                  <c:v>0</c:v>
                </c:pt>
                <c:pt idx="2">
                  <c:v>0</c:v>
                </c:pt>
                <c:pt idx="3">
                  <c:v>0</c:v>
                </c:pt>
                <c:pt idx="4">
                  <c:v>0</c:v>
                </c:pt>
                <c:pt idx="5">
                  <c:v>0</c:v>
                </c:pt>
                <c:pt idx="6">
                  <c:v>0</c:v>
                </c:pt>
                <c:pt idx="7">
                  <c:v>0</c:v>
                </c:pt>
                <c:pt idx="8">
                  <c:v>0</c:v>
                </c:pt>
                <c:pt idx="9">
                  <c:v>0</c:v>
                </c:pt>
                <c:pt idx="10">
                  <c:v>3</c:v>
                </c:pt>
                <c:pt idx="11">
                  <c:v>2</c:v>
                </c:pt>
                <c:pt idx="12">
                  <c:v>7</c:v>
                </c:pt>
                <c:pt idx="13">
                  <c:v>7</c:v>
                </c:pt>
                <c:pt idx="14">
                  <c:v>8</c:v>
                </c:pt>
                <c:pt idx="15">
                  <c:v>17</c:v>
                </c:pt>
                <c:pt idx="16">
                  <c:v>33</c:v>
                </c:pt>
                <c:pt idx="17">
                  <c:v>32</c:v>
                </c:pt>
                <c:pt idx="18">
                  <c:v>26</c:v>
                </c:pt>
                <c:pt idx="19">
                  <c:v>24</c:v>
                </c:pt>
                <c:pt idx="20">
                  <c:v>30</c:v>
                </c:pt>
                <c:pt idx="21">
                  <c:v>4</c:v>
                </c:pt>
                <c:pt idx="22">
                  <c:v>41</c:v>
                </c:pt>
                <c:pt idx="23">
                  <c:v>30</c:v>
                </c:pt>
                <c:pt idx="24">
                  <c:v>25</c:v>
                </c:pt>
                <c:pt idx="25">
                  <c:v>39</c:v>
                </c:pt>
                <c:pt idx="26">
                  <c:v>43</c:v>
                </c:pt>
                <c:pt idx="27">
                  <c:v>52</c:v>
                </c:pt>
                <c:pt idx="28">
                  <c:v>58</c:v>
                </c:pt>
                <c:pt idx="29">
                  <c:v>50</c:v>
                </c:pt>
                <c:pt idx="30">
                  <c:v>39</c:v>
                </c:pt>
                <c:pt idx="31">
                  <c:v>92</c:v>
                </c:pt>
                <c:pt idx="32">
                  <c:v>73</c:v>
                </c:pt>
                <c:pt idx="33">
                  <c:v>34</c:v>
                </c:pt>
                <c:pt idx="34">
                  <c:v>52</c:v>
                </c:pt>
                <c:pt idx="35">
                  <c:v>11</c:v>
                </c:pt>
                <c:pt idx="36">
                  <c:v>20</c:v>
                </c:pt>
                <c:pt idx="37">
                  <c:v>28</c:v>
                </c:pt>
                <c:pt idx="38">
                  <c:v>40</c:v>
                </c:pt>
                <c:pt idx="39">
                  <c:v>16</c:v>
                </c:pt>
                <c:pt idx="40">
                  <c:v>30</c:v>
                </c:pt>
                <c:pt idx="41">
                  <c:v>46</c:v>
                </c:pt>
                <c:pt idx="42">
                  <c:v>26</c:v>
                </c:pt>
                <c:pt idx="43">
                  <c:v>28</c:v>
                </c:pt>
                <c:pt idx="44">
                  <c:v>44</c:v>
                </c:pt>
                <c:pt idx="45">
                  <c:v>48</c:v>
                </c:pt>
                <c:pt idx="46">
                  <c:v>42</c:v>
                </c:pt>
                <c:pt idx="47">
                  <c:v>47</c:v>
                </c:pt>
                <c:pt idx="48">
                  <c:v>43</c:v>
                </c:pt>
                <c:pt idx="49">
                  <c:v>48</c:v>
                </c:pt>
                <c:pt idx="50">
                  <c:v>62</c:v>
                </c:pt>
                <c:pt idx="51">
                  <c:v>72</c:v>
                </c:pt>
                <c:pt idx="52">
                  <c:v>50</c:v>
                </c:pt>
                <c:pt idx="53">
                  <c:v>73</c:v>
                </c:pt>
                <c:pt idx="54">
                  <c:v>81</c:v>
                </c:pt>
                <c:pt idx="55">
                  <c:v>69</c:v>
                </c:pt>
                <c:pt idx="56">
                  <c:v>62</c:v>
                </c:pt>
                <c:pt idx="57">
                  <c:v>59</c:v>
                </c:pt>
                <c:pt idx="58">
                  <c:v>65</c:v>
                </c:pt>
                <c:pt idx="59">
                  <c:v>134</c:v>
                </c:pt>
                <c:pt idx="60">
                  <c:v>82</c:v>
                </c:pt>
                <c:pt idx="61">
                  <c:v>125</c:v>
                </c:pt>
                <c:pt idx="62">
                  <c:v>113</c:v>
                </c:pt>
                <c:pt idx="63">
                  <c:v>121</c:v>
                </c:pt>
                <c:pt idx="64">
                  <c:v>112</c:v>
                </c:pt>
                <c:pt idx="65">
                  <c:v>163</c:v>
                </c:pt>
                <c:pt idx="66">
                  <c:v>102</c:v>
                </c:pt>
                <c:pt idx="67">
                  <c:v>145</c:v>
                </c:pt>
                <c:pt idx="68">
                  <c:v>146</c:v>
                </c:pt>
                <c:pt idx="69">
                  <c:v>138</c:v>
                </c:pt>
                <c:pt idx="70">
                  <c:v>79</c:v>
                </c:pt>
                <c:pt idx="71">
                  <c:v>146</c:v>
                </c:pt>
                <c:pt idx="72">
                  <c:v>180</c:v>
                </c:pt>
                <c:pt idx="73">
                  <c:v>142</c:v>
                </c:pt>
                <c:pt idx="74">
                  <c:v>184</c:v>
                </c:pt>
                <c:pt idx="75">
                  <c:v>239</c:v>
                </c:pt>
                <c:pt idx="76">
                  <c:v>189</c:v>
                </c:pt>
                <c:pt idx="77">
                  <c:v>351</c:v>
                </c:pt>
                <c:pt idx="78">
                  <c:v>218</c:v>
                </c:pt>
                <c:pt idx="79">
                  <c:v>230</c:v>
                </c:pt>
                <c:pt idx="80">
                  <c:v>335</c:v>
                </c:pt>
                <c:pt idx="81">
                  <c:v>322</c:v>
                </c:pt>
                <c:pt idx="82">
                  <c:v>374</c:v>
                </c:pt>
                <c:pt idx="83">
                  <c:v>359</c:v>
                </c:pt>
                <c:pt idx="84">
                  <c:v>452</c:v>
                </c:pt>
                <c:pt idx="85">
                  <c:v>289</c:v>
                </c:pt>
                <c:pt idx="86">
                  <c:v>372</c:v>
                </c:pt>
                <c:pt idx="87">
                  <c:v>442</c:v>
                </c:pt>
                <c:pt idx="88">
                  <c:v>460</c:v>
                </c:pt>
                <c:pt idx="89">
                  <c:v>251</c:v>
                </c:pt>
                <c:pt idx="90">
                  <c:v>355</c:v>
                </c:pt>
                <c:pt idx="91">
                  <c:v>210</c:v>
                </c:pt>
                <c:pt idx="92">
                  <c:v>517</c:v>
                </c:pt>
                <c:pt idx="93">
                  <c:v>515</c:v>
                </c:pt>
                <c:pt idx="94">
                  <c:v>697</c:v>
                </c:pt>
                <c:pt idx="95">
                  <c:v>596</c:v>
                </c:pt>
                <c:pt idx="96">
                  <c:v>547</c:v>
                </c:pt>
                <c:pt idx="97">
                  <c:v>766</c:v>
                </c:pt>
                <c:pt idx="98">
                  <c:v>195</c:v>
                </c:pt>
                <c:pt idx="99">
                  <c:v>350</c:v>
                </c:pt>
                <c:pt idx="100">
                  <c:v>428</c:v>
                </c:pt>
                <c:pt idx="101">
                  <c:v>566</c:v>
                </c:pt>
                <c:pt idx="102">
                  <c:v>612</c:v>
                </c:pt>
                <c:pt idx="103">
                  <c:v>723</c:v>
                </c:pt>
                <c:pt idx="104">
                  <c:v>663</c:v>
                </c:pt>
                <c:pt idx="105">
                  <c:v>397</c:v>
                </c:pt>
                <c:pt idx="106">
                  <c:v>425</c:v>
                </c:pt>
                <c:pt idx="107">
                  <c:v>544</c:v>
                </c:pt>
                <c:pt idx="108">
                  <c:v>665</c:v>
                </c:pt>
                <c:pt idx="109">
                  <c:v>459</c:v>
                </c:pt>
                <c:pt idx="110">
                  <c:v>551</c:v>
                </c:pt>
                <c:pt idx="111">
                  <c:v>560</c:v>
                </c:pt>
                <c:pt idx="112">
                  <c:v>320</c:v>
                </c:pt>
                <c:pt idx="113">
                  <c:v>418</c:v>
                </c:pt>
                <c:pt idx="114">
                  <c:v>711</c:v>
                </c:pt>
                <c:pt idx="115">
                  <c:v>771</c:v>
                </c:pt>
                <c:pt idx="116">
                  <c:v>759</c:v>
                </c:pt>
                <c:pt idx="117">
                  <c:v>662</c:v>
                </c:pt>
                <c:pt idx="118">
                  <c:v>736</c:v>
                </c:pt>
                <c:pt idx="119">
                  <c:v>482</c:v>
                </c:pt>
                <c:pt idx="120">
                  <c:v>415</c:v>
                </c:pt>
                <c:pt idx="121">
                  <c:v>523</c:v>
                </c:pt>
                <c:pt idx="122">
                  <c:v>593</c:v>
                </c:pt>
                <c:pt idx="123">
                  <c:v>662</c:v>
                </c:pt>
                <c:pt idx="124">
                  <c:v>580</c:v>
                </c:pt>
                <c:pt idx="125">
                  <c:v>706</c:v>
                </c:pt>
                <c:pt idx="126">
                  <c:v>330</c:v>
                </c:pt>
                <c:pt idx="127">
                  <c:v>349</c:v>
                </c:pt>
                <c:pt idx="128">
                  <c:v>535</c:v>
                </c:pt>
                <c:pt idx="129">
                  <c:v>526</c:v>
                </c:pt>
                <c:pt idx="130">
                  <c:v>557</c:v>
                </c:pt>
                <c:pt idx="131">
                  <c:v>489</c:v>
                </c:pt>
                <c:pt idx="132">
                  <c:v>577</c:v>
                </c:pt>
                <c:pt idx="133">
                  <c:v>182</c:v>
                </c:pt>
                <c:pt idx="134">
                  <c:v>339</c:v>
                </c:pt>
                <c:pt idx="135">
                  <c:v>515</c:v>
                </c:pt>
                <c:pt idx="136">
                  <c:v>554</c:v>
                </c:pt>
                <c:pt idx="137">
                  <c:v>442</c:v>
                </c:pt>
                <c:pt idx="138">
                  <c:v>461</c:v>
                </c:pt>
                <c:pt idx="139">
                  <c:v>415</c:v>
                </c:pt>
                <c:pt idx="140">
                  <c:v>104</c:v>
                </c:pt>
                <c:pt idx="141">
                  <c:v>273</c:v>
                </c:pt>
                <c:pt idx="142">
                  <c:v>439</c:v>
                </c:pt>
                <c:pt idx="143">
                  <c:v>469</c:v>
                </c:pt>
                <c:pt idx="144">
                  <c:v>451</c:v>
                </c:pt>
                <c:pt idx="145">
                  <c:v>383</c:v>
                </c:pt>
                <c:pt idx="146">
                  <c:v>321</c:v>
                </c:pt>
                <c:pt idx="147">
                  <c:v>73</c:v>
                </c:pt>
                <c:pt idx="148">
                  <c:v>239</c:v>
                </c:pt>
                <c:pt idx="149">
                  <c:v>308</c:v>
                </c:pt>
                <c:pt idx="150">
                  <c:v>259</c:v>
                </c:pt>
                <c:pt idx="151">
                  <c:v>354</c:v>
                </c:pt>
                <c:pt idx="152">
                  <c:v>291</c:v>
                </c:pt>
                <c:pt idx="153">
                  <c:v>209</c:v>
                </c:pt>
                <c:pt idx="154">
                  <c:v>52</c:v>
                </c:pt>
                <c:pt idx="155">
                  <c:v>196</c:v>
                </c:pt>
                <c:pt idx="156">
                  <c:v>288</c:v>
                </c:pt>
                <c:pt idx="157">
                  <c:v>233</c:v>
                </c:pt>
                <c:pt idx="158">
                  <c:v>166</c:v>
                </c:pt>
                <c:pt idx="159">
                  <c:v>200</c:v>
                </c:pt>
                <c:pt idx="160">
                  <c:v>225</c:v>
                </c:pt>
                <c:pt idx="161">
                  <c:v>23</c:v>
                </c:pt>
                <c:pt idx="162">
                  <c:v>160</c:v>
                </c:pt>
                <c:pt idx="163">
                  <c:v>201</c:v>
                </c:pt>
                <c:pt idx="164">
                  <c:v>229</c:v>
                </c:pt>
                <c:pt idx="165">
                  <c:v>276</c:v>
                </c:pt>
                <c:pt idx="166">
                  <c:v>196</c:v>
                </c:pt>
                <c:pt idx="167">
                  <c:v>168</c:v>
                </c:pt>
                <c:pt idx="168">
                  <c:v>38</c:v>
                </c:pt>
                <c:pt idx="169">
                  <c:v>145</c:v>
                </c:pt>
                <c:pt idx="170">
                  <c:v>210</c:v>
                </c:pt>
                <c:pt idx="171">
                  <c:v>263</c:v>
                </c:pt>
                <c:pt idx="172">
                  <c:v>158</c:v>
                </c:pt>
                <c:pt idx="173">
                  <c:v>139</c:v>
                </c:pt>
                <c:pt idx="174">
                  <c:v>176</c:v>
                </c:pt>
                <c:pt idx="175">
                  <c:v>33</c:v>
                </c:pt>
                <c:pt idx="176">
                  <c:v>111</c:v>
                </c:pt>
                <c:pt idx="177">
                  <c:v>131</c:v>
                </c:pt>
                <c:pt idx="178">
                  <c:v>203</c:v>
                </c:pt>
                <c:pt idx="179">
                  <c:v>181</c:v>
                </c:pt>
                <c:pt idx="180">
                  <c:v>175</c:v>
                </c:pt>
                <c:pt idx="181">
                  <c:v>124</c:v>
                </c:pt>
                <c:pt idx="182">
                  <c:v>31</c:v>
                </c:pt>
                <c:pt idx="183">
                  <c:v>97</c:v>
                </c:pt>
                <c:pt idx="184">
                  <c:v>197</c:v>
                </c:pt>
                <c:pt idx="185">
                  <c:v>196</c:v>
                </c:pt>
                <c:pt idx="186">
                  <c:v>190</c:v>
                </c:pt>
                <c:pt idx="187">
                  <c:v>188</c:v>
                </c:pt>
                <c:pt idx="188">
                  <c:v>134</c:v>
                </c:pt>
                <c:pt idx="189">
                  <c:v>62</c:v>
                </c:pt>
                <c:pt idx="190">
                  <c:v>108</c:v>
                </c:pt>
                <c:pt idx="191">
                  <c:v>199</c:v>
                </c:pt>
                <c:pt idx="192">
                  <c:v>174</c:v>
                </c:pt>
                <c:pt idx="193">
                  <c:v>177</c:v>
                </c:pt>
                <c:pt idx="194">
                  <c:v>172</c:v>
                </c:pt>
                <c:pt idx="195">
                  <c:v>187</c:v>
                </c:pt>
                <c:pt idx="196">
                  <c:v>107</c:v>
                </c:pt>
                <c:pt idx="197">
                  <c:v>150</c:v>
                </c:pt>
                <c:pt idx="198">
                  <c:v>257</c:v>
                </c:pt>
                <c:pt idx="199">
                  <c:v>295</c:v>
                </c:pt>
                <c:pt idx="200">
                  <c:v>239</c:v>
                </c:pt>
                <c:pt idx="201">
                  <c:v>244</c:v>
                </c:pt>
                <c:pt idx="202">
                  <c:v>277</c:v>
                </c:pt>
                <c:pt idx="203">
                  <c:v>121</c:v>
                </c:pt>
                <c:pt idx="204">
                  <c:v>115</c:v>
                </c:pt>
                <c:pt idx="205">
                  <c:v>210</c:v>
                </c:pt>
                <c:pt idx="206">
                  <c:v>374</c:v>
                </c:pt>
                <c:pt idx="207">
                  <c:v>392</c:v>
                </c:pt>
                <c:pt idx="208">
                  <c:v>429</c:v>
                </c:pt>
                <c:pt idx="209">
                  <c:v>328</c:v>
                </c:pt>
                <c:pt idx="210">
                  <c:v>174</c:v>
                </c:pt>
                <c:pt idx="211">
                  <c:v>327</c:v>
                </c:pt>
                <c:pt idx="212">
                  <c:v>458</c:v>
                </c:pt>
                <c:pt idx="213">
                  <c:v>491</c:v>
                </c:pt>
                <c:pt idx="214">
                  <c:v>532</c:v>
                </c:pt>
                <c:pt idx="215">
                  <c:v>543</c:v>
                </c:pt>
                <c:pt idx="216">
                  <c:v>571</c:v>
                </c:pt>
                <c:pt idx="217">
                  <c:v>181</c:v>
                </c:pt>
                <c:pt idx="218">
                  <c:v>406</c:v>
                </c:pt>
                <c:pt idx="219">
                  <c:v>672</c:v>
                </c:pt>
                <c:pt idx="220">
                  <c:v>718</c:v>
                </c:pt>
                <c:pt idx="221">
                  <c:v>614</c:v>
                </c:pt>
                <c:pt idx="222">
                  <c:v>649</c:v>
                </c:pt>
                <c:pt idx="223">
                  <c:v>715</c:v>
                </c:pt>
                <c:pt idx="224">
                  <c:v>370</c:v>
                </c:pt>
                <c:pt idx="225">
                  <c:v>745</c:v>
                </c:pt>
                <c:pt idx="226">
                  <c:v>1058</c:v>
                </c:pt>
                <c:pt idx="227">
                  <c:v>1371</c:v>
                </c:pt>
                <c:pt idx="228">
                  <c:v>1465</c:v>
                </c:pt>
                <c:pt idx="229">
                  <c:v>1540</c:v>
                </c:pt>
                <c:pt idx="230">
                  <c:v>1694</c:v>
                </c:pt>
                <c:pt idx="231">
                  <c:v>766</c:v>
                </c:pt>
                <c:pt idx="232">
                  <c:v>1234</c:v>
                </c:pt>
                <c:pt idx="233">
                  <c:v>1836</c:v>
                </c:pt>
                <c:pt idx="234">
                  <c:v>2306</c:v>
                </c:pt>
                <c:pt idx="235">
                  <c:v>2474</c:v>
                </c:pt>
                <c:pt idx="236">
                  <c:v>2213</c:v>
                </c:pt>
                <c:pt idx="237">
                  <c:v>2314</c:v>
                </c:pt>
                <c:pt idx="238">
                  <c:v>973</c:v>
                </c:pt>
                <c:pt idx="239">
                  <c:v>1600</c:v>
                </c:pt>
                <c:pt idx="240">
                  <c:v>2241</c:v>
                </c:pt>
                <c:pt idx="241">
                  <c:v>2383</c:v>
                </c:pt>
                <c:pt idx="242">
                  <c:v>2398</c:v>
                </c:pt>
                <c:pt idx="243">
                  <c:v>2381</c:v>
                </c:pt>
                <c:pt idx="244">
                  <c:v>2441</c:v>
                </c:pt>
                <c:pt idx="245">
                  <c:v>1194</c:v>
                </c:pt>
                <c:pt idx="246">
                  <c:v>1328</c:v>
                </c:pt>
                <c:pt idx="247">
                  <c:v>2374</c:v>
                </c:pt>
                <c:pt idx="248">
                  <c:v>2413</c:v>
                </c:pt>
                <c:pt idx="249">
                  <c:v>2210</c:v>
                </c:pt>
                <c:pt idx="250">
                  <c:v>2476</c:v>
                </c:pt>
                <c:pt idx="251">
                  <c:v>2175</c:v>
                </c:pt>
                <c:pt idx="252">
                  <c:v>1042</c:v>
                </c:pt>
                <c:pt idx="253">
                  <c:v>1221</c:v>
                </c:pt>
                <c:pt idx="254">
                  <c:v>1861</c:v>
                </c:pt>
                <c:pt idx="255">
                  <c:v>2132</c:v>
                </c:pt>
                <c:pt idx="256">
                  <c:v>1703</c:v>
                </c:pt>
                <c:pt idx="257">
                  <c:v>1472</c:v>
                </c:pt>
                <c:pt idx="258">
                  <c:v>1482</c:v>
                </c:pt>
                <c:pt idx="259">
                  <c:v>549</c:v>
                </c:pt>
                <c:pt idx="260">
                  <c:v>984</c:v>
                </c:pt>
                <c:pt idx="261">
                  <c:v>1589</c:v>
                </c:pt>
                <c:pt idx="262">
                  <c:v>1520</c:v>
                </c:pt>
                <c:pt idx="263">
                  <c:v>1667</c:v>
                </c:pt>
                <c:pt idx="264">
                  <c:v>1193</c:v>
                </c:pt>
                <c:pt idx="265">
                  <c:v>1385</c:v>
                </c:pt>
                <c:pt idx="266">
                  <c:v>485</c:v>
                </c:pt>
                <c:pt idx="267">
                  <c:v>813</c:v>
                </c:pt>
                <c:pt idx="268">
                  <c:v>1563</c:v>
                </c:pt>
                <c:pt idx="269">
                  <c:v>1785</c:v>
                </c:pt>
                <c:pt idx="270">
                  <c:v>1476</c:v>
                </c:pt>
                <c:pt idx="271">
                  <c:v>1248</c:v>
                </c:pt>
                <c:pt idx="272">
                  <c:v>1174</c:v>
                </c:pt>
                <c:pt idx="273">
                  <c:v>356</c:v>
                </c:pt>
                <c:pt idx="274">
                  <c:v>843</c:v>
                </c:pt>
                <c:pt idx="275">
                  <c:v>1264</c:v>
                </c:pt>
                <c:pt idx="276">
                  <c:v>1277</c:v>
                </c:pt>
                <c:pt idx="277">
                  <c:v>1184</c:v>
                </c:pt>
                <c:pt idx="278">
                  <c:v>1267</c:v>
                </c:pt>
                <c:pt idx="279">
                  <c:v>978</c:v>
                </c:pt>
                <c:pt idx="280">
                  <c:v>407</c:v>
                </c:pt>
                <c:pt idx="281">
                  <c:v>584</c:v>
                </c:pt>
                <c:pt idx="282">
                  <c:v>1138</c:v>
                </c:pt>
                <c:pt idx="283">
                  <c:v>1174</c:v>
                </c:pt>
                <c:pt idx="284">
                  <c:v>1077</c:v>
                </c:pt>
                <c:pt idx="285">
                  <c:v>995</c:v>
                </c:pt>
                <c:pt idx="286">
                  <c:v>1013</c:v>
                </c:pt>
                <c:pt idx="287">
                  <c:v>357</c:v>
                </c:pt>
                <c:pt idx="288">
                  <c:v>438</c:v>
                </c:pt>
                <c:pt idx="289">
                  <c:v>1098</c:v>
                </c:pt>
                <c:pt idx="290">
                  <c:v>1174</c:v>
                </c:pt>
                <c:pt idx="291">
                  <c:v>861</c:v>
                </c:pt>
                <c:pt idx="292">
                  <c:v>920</c:v>
                </c:pt>
                <c:pt idx="293">
                  <c:v>652</c:v>
                </c:pt>
                <c:pt idx="294">
                  <c:v>240</c:v>
                </c:pt>
                <c:pt idx="295">
                  <c:v>537</c:v>
                </c:pt>
                <c:pt idx="296">
                  <c:v>838</c:v>
                </c:pt>
                <c:pt idx="297">
                  <c:v>702</c:v>
                </c:pt>
                <c:pt idx="298">
                  <c:v>621</c:v>
                </c:pt>
                <c:pt idx="299">
                  <c:v>586</c:v>
                </c:pt>
                <c:pt idx="300">
                  <c:v>485</c:v>
                </c:pt>
                <c:pt idx="301">
                  <c:v>114</c:v>
                </c:pt>
                <c:pt idx="302">
                  <c:v>348</c:v>
                </c:pt>
                <c:pt idx="303">
                  <c:v>582</c:v>
                </c:pt>
                <c:pt idx="304">
                  <c:v>531</c:v>
                </c:pt>
                <c:pt idx="305">
                  <c:v>329</c:v>
                </c:pt>
                <c:pt idx="306">
                  <c:v>60</c:v>
                </c:pt>
                <c:pt idx="307">
                  <c:v>229</c:v>
                </c:pt>
                <c:pt idx="308">
                  <c:v>193</c:v>
                </c:pt>
                <c:pt idx="309">
                  <c:v>324</c:v>
                </c:pt>
                <c:pt idx="310">
                  <c:v>309</c:v>
                </c:pt>
                <c:pt idx="311">
                  <c:v>201</c:v>
                </c:pt>
                <c:pt idx="312">
                  <c:v>361</c:v>
                </c:pt>
                <c:pt idx="313">
                  <c:v>379</c:v>
                </c:pt>
                <c:pt idx="314">
                  <c:v>337</c:v>
                </c:pt>
                <c:pt idx="315">
                  <c:v>157</c:v>
                </c:pt>
                <c:pt idx="316">
                  <c:v>355</c:v>
                </c:pt>
                <c:pt idx="317">
                  <c:v>485</c:v>
                </c:pt>
                <c:pt idx="318">
                  <c:v>448</c:v>
                </c:pt>
                <c:pt idx="319">
                  <c:v>396</c:v>
                </c:pt>
                <c:pt idx="320">
                  <c:v>263</c:v>
                </c:pt>
                <c:pt idx="321">
                  <c:v>351</c:v>
                </c:pt>
                <c:pt idx="322">
                  <c:v>90</c:v>
                </c:pt>
                <c:pt idx="323">
                  <c:v>236</c:v>
                </c:pt>
                <c:pt idx="324">
                  <c:v>309</c:v>
                </c:pt>
                <c:pt idx="325">
                  <c:v>307</c:v>
                </c:pt>
                <c:pt idx="326">
                  <c:v>183</c:v>
                </c:pt>
                <c:pt idx="327">
                  <c:v>198</c:v>
                </c:pt>
                <c:pt idx="328">
                  <c:v>127</c:v>
                </c:pt>
                <c:pt idx="329">
                  <c:v>58</c:v>
                </c:pt>
                <c:pt idx="330">
                  <c:v>138</c:v>
                </c:pt>
                <c:pt idx="331">
                  <c:v>195</c:v>
                </c:pt>
                <c:pt idx="332">
                  <c:v>242</c:v>
                </c:pt>
                <c:pt idx="333">
                  <c:v>59</c:v>
                </c:pt>
                <c:pt idx="334">
                  <c:v>173</c:v>
                </c:pt>
                <c:pt idx="335">
                  <c:v>125</c:v>
                </c:pt>
                <c:pt idx="336">
                  <c:v>62</c:v>
                </c:pt>
                <c:pt idx="337">
                  <c:v>143</c:v>
                </c:pt>
                <c:pt idx="338">
                  <c:v>190</c:v>
                </c:pt>
                <c:pt idx="339">
                  <c:v>147</c:v>
                </c:pt>
                <c:pt idx="340">
                  <c:v>158</c:v>
                </c:pt>
                <c:pt idx="341">
                  <c:v>211</c:v>
                </c:pt>
                <c:pt idx="342">
                  <c:v>151</c:v>
                </c:pt>
                <c:pt idx="343">
                  <c:v>89</c:v>
                </c:pt>
                <c:pt idx="344">
                  <c:v>123</c:v>
                </c:pt>
                <c:pt idx="345">
                  <c:v>196</c:v>
                </c:pt>
                <c:pt idx="346">
                  <c:v>180</c:v>
                </c:pt>
                <c:pt idx="347">
                  <c:v>154</c:v>
                </c:pt>
                <c:pt idx="348">
                  <c:v>192</c:v>
                </c:pt>
                <c:pt idx="349">
                  <c:v>145</c:v>
                </c:pt>
                <c:pt idx="350">
                  <c:v>88</c:v>
                </c:pt>
                <c:pt idx="351">
                  <c:v>136</c:v>
                </c:pt>
                <c:pt idx="352">
                  <c:v>206</c:v>
                </c:pt>
                <c:pt idx="353">
                  <c:v>223</c:v>
                </c:pt>
                <c:pt idx="354">
                  <c:v>191</c:v>
                </c:pt>
                <c:pt idx="355">
                  <c:v>223</c:v>
                </c:pt>
                <c:pt idx="356">
                  <c:v>168</c:v>
                </c:pt>
                <c:pt idx="357">
                  <c:v>104</c:v>
                </c:pt>
                <c:pt idx="358">
                  <c:v>166</c:v>
                </c:pt>
                <c:pt idx="359">
                  <c:v>273</c:v>
                </c:pt>
                <c:pt idx="360">
                  <c:v>282</c:v>
                </c:pt>
                <c:pt idx="361">
                  <c:v>283</c:v>
                </c:pt>
                <c:pt idx="362">
                  <c:v>283</c:v>
                </c:pt>
                <c:pt idx="363">
                  <c:v>265</c:v>
                </c:pt>
                <c:pt idx="364">
                  <c:v>158</c:v>
                </c:pt>
                <c:pt idx="365">
                  <c:v>240</c:v>
                </c:pt>
                <c:pt idx="366">
                  <c:v>360</c:v>
                </c:pt>
                <c:pt idx="367">
                  <c:v>491</c:v>
                </c:pt>
                <c:pt idx="368">
                  <c:v>442</c:v>
                </c:pt>
                <c:pt idx="369">
                  <c:v>508</c:v>
                </c:pt>
                <c:pt idx="370">
                  <c:v>422</c:v>
                </c:pt>
                <c:pt idx="371">
                  <c:v>337</c:v>
                </c:pt>
                <c:pt idx="372">
                  <c:v>182</c:v>
                </c:pt>
                <c:pt idx="373">
                  <c:v>340</c:v>
                </c:pt>
                <c:pt idx="374">
                  <c:v>748</c:v>
                </c:pt>
                <c:pt idx="375">
                  <c:v>818</c:v>
                </c:pt>
                <c:pt idx="376">
                  <c:v>795</c:v>
                </c:pt>
                <c:pt idx="377">
                  <c:v>486</c:v>
                </c:pt>
                <c:pt idx="378">
                  <c:v>317</c:v>
                </c:pt>
                <c:pt idx="379">
                  <c:v>585</c:v>
                </c:pt>
                <c:pt idx="380">
                  <c:v>854</c:v>
                </c:pt>
                <c:pt idx="381">
                  <c:v>1024</c:v>
                </c:pt>
                <c:pt idx="382">
                  <c:v>891</c:v>
                </c:pt>
                <c:pt idx="383">
                  <c:v>1071</c:v>
                </c:pt>
                <c:pt idx="384">
                  <c:v>586</c:v>
                </c:pt>
                <c:pt idx="385">
                  <c:v>506</c:v>
                </c:pt>
                <c:pt idx="386">
                  <c:v>801</c:v>
                </c:pt>
                <c:pt idx="387">
                  <c:v>1164</c:v>
                </c:pt>
                <c:pt idx="388">
                  <c:v>1257</c:v>
                </c:pt>
                <c:pt idx="389">
                  <c:v>1005</c:v>
                </c:pt>
                <c:pt idx="390">
                  <c:v>1094</c:v>
                </c:pt>
                <c:pt idx="391">
                  <c:v>777</c:v>
                </c:pt>
                <c:pt idx="392">
                  <c:v>424</c:v>
                </c:pt>
                <c:pt idx="393">
                  <c:v>750</c:v>
                </c:pt>
                <c:pt idx="394">
                  <c:v>1148</c:v>
                </c:pt>
                <c:pt idx="395">
                  <c:v>1097</c:v>
                </c:pt>
                <c:pt idx="396">
                  <c:v>1116</c:v>
                </c:pt>
                <c:pt idx="397">
                  <c:v>1192</c:v>
                </c:pt>
                <c:pt idx="398">
                  <c:v>590</c:v>
                </c:pt>
                <c:pt idx="399">
                  <c:v>479</c:v>
                </c:pt>
                <c:pt idx="400">
                  <c:v>760</c:v>
                </c:pt>
                <c:pt idx="401">
                  <c:v>1025</c:v>
                </c:pt>
                <c:pt idx="402">
                  <c:v>1231</c:v>
                </c:pt>
                <c:pt idx="403">
                  <c:v>1029</c:v>
                </c:pt>
                <c:pt idx="404">
                  <c:v>1009</c:v>
                </c:pt>
                <c:pt idx="405">
                  <c:v>650</c:v>
                </c:pt>
                <c:pt idx="406">
                  <c:v>510</c:v>
                </c:pt>
                <c:pt idx="407">
                  <c:v>726</c:v>
                </c:pt>
                <c:pt idx="408">
                  <c:v>1075</c:v>
                </c:pt>
                <c:pt idx="409">
                  <c:v>1014</c:v>
                </c:pt>
                <c:pt idx="410">
                  <c:v>961</c:v>
                </c:pt>
                <c:pt idx="411">
                  <c:v>870</c:v>
                </c:pt>
                <c:pt idx="412">
                  <c:v>547</c:v>
                </c:pt>
                <c:pt idx="413">
                  <c:v>298</c:v>
                </c:pt>
                <c:pt idx="414">
                  <c:v>667</c:v>
                </c:pt>
                <c:pt idx="415">
                  <c:v>1033</c:v>
                </c:pt>
                <c:pt idx="416">
                  <c:v>881</c:v>
                </c:pt>
                <c:pt idx="417">
                  <c:v>715</c:v>
                </c:pt>
                <c:pt idx="418">
                  <c:v>764</c:v>
                </c:pt>
                <c:pt idx="419">
                  <c:v>410</c:v>
                </c:pt>
                <c:pt idx="420">
                  <c:v>181</c:v>
                </c:pt>
                <c:pt idx="421">
                  <c:v>595</c:v>
                </c:pt>
                <c:pt idx="422">
                  <c:v>808</c:v>
                </c:pt>
                <c:pt idx="423">
                  <c:v>656</c:v>
                </c:pt>
                <c:pt idx="424">
                  <c:v>536</c:v>
                </c:pt>
                <c:pt idx="425">
                  <c:v>532</c:v>
                </c:pt>
                <c:pt idx="426">
                  <c:v>267</c:v>
                </c:pt>
                <c:pt idx="427">
                  <c:v>145</c:v>
                </c:pt>
                <c:pt idx="428">
                  <c:v>399</c:v>
                </c:pt>
                <c:pt idx="429">
                  <c:v>493</c:v>
                </c:pt>
                <c:pt idx="430">
                  <c:v>425</c:v>
                </c:pt>
                <c:pt idx="431">
                  <c:v>356</c:v>
                </c:pt>
                <c:pt idx="432">
                  <c:v>411</c:v>
                </c:pt>
                <c:pt idx="433">
                  <c:v>178</c:v>
                </c:pt>
                <c:pt idx="434">
                  <c:v>83</c:v>
                </c:pt>
                <c:pt idx="435">
                  <c:v>243</c:v>
                </c:pt>
                <c:pt idx="436">
                  <c:v>354</c:v>
                </c:pt>
                <c:pt idx="437">
                  <c:v>267</c:v>
                </c:pt>
                <c:pt idx="438">
                  <c:v>230</c:v>
                </c:pt>
                <c:pt idx="439">
                  <c:v>282</c:v>
                </c:pt>
                <c:pt idx="440">
                  <c:v>131</c:v>
                </c:pt>
                <c:pt idx="441">
                  <c:v>67</c:v>
                </c:pt>
                <c:pt idx="442">
                  <c:v>212</c:v>
                </c:pt>
                <c:pt idx="443">
                  <c:v>229</c:v>
                </c:pt>
                <c:pt idx="444">
                  <c:v>191</c:v>
                </c:pt>
                <c:pt idx="445">
                  <c:v>140</c:v>
                </c:pt>
                <c:pt idx="446">
                  <c:v>181</c:v>
                </c:pt>
                <c:pt idx="447">
                  <c:v>68</c:v>
                </c:pt>
                <c:pt idx="448">
                  <c:v>34</c:v>
                </c:pt>
                <c:pt idx="449">
                  <c:v>157</c:v>
                </c:pt>
                <c:pt idx="450">
                  <c:v>130</c:v>
                </c:pt>
                <c:pt idx="451">
                  <c:v>140</c:v>
                </c:pt>
                <c:pt idx="452">
                  <c:v>104</c:v>
                </c:pt>
                <c:pt idx="453">
                  <c:v>42</c:v>
                </c:pt>
                <c:pt idx="454">
                  <c:v>81</c:v>
                </c:pt>
                <c:pt idx="455">
                  <c:v>34</c:v>
                </c:pt>
                <c:pt idx="456">
                  <c:v>108</c:v>
                </c:pt>
                <c:pt idx="457">
                  <c:v>92</c:v>
                </c:pt>
                <c:pt idx="458">
                  <c:v>108</c:v>
                </c:pt>
                <c:pt idx="459">
                  <c:v>72</c:v>
                </c:pt>
                <c:pt idx="460">
                  <c:v>93</c:v>
                </c:pt>
                <c:pt idx="461">
                  <c:v>37</c:v>
                </c:pt>
                <c:pt idx="462">
                  <c:v>32</c:v>
                </c:pt>
                <c:pt idx="463">
                  <c:v>73</c:v>
                </c:pt>
                <c:pt idx="464">
                  <c:v>99</c:v>
                </c:pt>
                <c:pt idx="465">
                  <c:v>76</c:v>
                </c:pt>
                <c:pt idx="466">
                  <c:v>95</c:v>
                </c:pt>
                <c:pt idx="467">
                  <c:v>88</c:v>
                </c:pt>
                <c:pt idx="468">
                  <c:v>39</c:v>
                </c:pt>
                <c:pt idx="469">
                  <c:v>41</c:v>
                </c:pt>
                <c:pt idx="470">
                  <c:v>82</c:v>
                </c:pt>
                <c:pt idx="471">
                  <c:v>99</c:v>
                </c:pt>
                <c:pt idx="472">
                  <c:v>96</c:v>
                </c:pt>
                <c:pt idx="473">
                  <c:v>86</c:v>
                </c:pt>
                <c:pt idx="474">
                  <c:v>81</c:v>
                </c:pt>
                <c:pt idx="475">
                  <c:v>60</c:v>
                </c:pt>
                <c:pt idx="476">
                  <c:v>26</c:v>
                </c:pt>
                <c:pt idx="477">
                  <c:v>77</c:v>
                </c:pt>
                <c:pt idx="478">
                  <c:v>100</c:v>
                </c:pt>
                <c:pt idx="479">
                  <c:v>103</c:v>
                </c:pt>
                <c:pt idx="480">
                  <c:v>102</c:v>
                </c:pt>
                <c:pt idx="481">
                  <c:v>93</c:v>
                </c:pt>
                <c:pt idx="482">
                  <c:v>69</c:v>
                </c:pt>
                <c:pt idx="483">
                  <c:v>54</c:v>
                </c:pt>
                <c:pt idx="484">
                  <c:v>116</c:v>
                </c:pt>
                <c:pt idx="485">
                  <c:v>128</c:v>
                </c:pt>
                <c:pt idx="486">
                  <c:v>126</c:v>
                </c:pt>
                <c:pt idx="487">
                  <c:v>118</c:v>
                </c:pt>
                <c:pt idx="488">
                  <c:v>125</c:v>
                </c:pt>
                <c:pt idx="489">
                  <c:v>89</c:v>
                </c:pt>
                <c:pt idx="490">
                  <c:v>53</c:v>
                </c:pt>
                <c:pt idx="491">
                  <c:v>55</c:v>
                </c:pt>
                <c:pt idx="492">
                  <c:v>140</c:v>
                </c:pt>
                <c:pt idx="493">
                  <c:v>186</c:v>
                </c:pt>
                <c:pt idx="494">
                  <c:v>148</c:v>
                </c:pt>
                <c:pt idx="495">
                  <c:v>150</c:v>
                </c:pt>
                <c:pt idx="496">
                  <c:v>103</c:v>
                </c:pt>
                <c:pt idx="497">
                  <c:v>71</c:v>
                </c:pt>
                <c:pt idx="498">
                  <c:v>138</c:v>
                </c:pt>
                <c:pt idx="499">
                  <c:v>189</c:v>
                </c:pt>
                <c:pt idx="500">
                  <c:v>163</c:v>
                </c:pt>
                <c:pt idx="501">
                  <c:v>162</c:v>
                </c:pt>
                <c:pt idx="502">
                  <c:v>187</c:v>
                </c:pt>
                <c:pt idx="503">
                  <c:v>132</c:v>
                </c:pt>
                <c:pt idx="504">
                  <c:v>92</c:v>
                </c:pt>
                <c:pt idx="505">
                  <c:v>194</c:v>
                </c:pt>
                <c:pt idx="506">
                  <c:v>220</c:v>
                </c:pt>
                <c:pt idx="507">
                  <c:v>225</c:v>
                </c:pt>
                <c:pt idx="508">
                  <c:v>221</c:v>
                </c:pt>
                <c:pt idx="509">
                  <c:v>250</c:v>
                </c:pt>
                <c:pt idx="510">
                  <c:v>166</c:v>
                </c:pt>
                <c:pt idx="511">
                  <c:v>112</c:v>
                </c:pt>
                <c:pt idx="512">
                  <c:v>180</c:v>
                </c:pt>
                <c:pt idx="513">
                  <c:v>280</c:v>
                </c:pt>
                <c:pt idx="514">
                  <c:v>233</c:v>
                </c:pt>
                <c:pt idx="515">
                  <c:v>264</c:v>
                </c:pt>
                <c:pt idx="516">
                  <c:v>243</c:v>
                </c:pt>
                <c:pt idx="517">
                  <c:v>229</c:v>
                </c:pt>
                <c:pt idx="518">
                  <c:v>137</c:v>
                </c:pt>
                <c:pt idx="519">
                  <c:v>237</c:v>
                </c:pt>
                <c:pt idx="520">
                  <c:v>280</c:v>
                </c:pt>
                <c:pt idx="521">
                  <c:v>329</c:v>
                </c:pt>
                <c:pt idx="522">
                  <c:v>303</c:v>
                </c:pt>
                <c:pt idx="523">
                  <c:v>298</c:v>
                </c:pt>
                <c:pt idx="524">
                  <c:v>234</c:v>
                </c:pt>
                <c:pt idx="525">
                  <c:v>140</c:v>
                </c:pt>
                <c:pt idx="526">
                  <c:v>313</c:v>
                </c:pt>
                <c:pt idx="527">
                  <c:v>391</c:v>
                </c:pt>
                <c:pt idx="528">
                  <c:v>399</c:v>
                </c:pt>
                <c:pt idx="529">
                  <c:v>397</c:v>
                </c:pt>
                <c:pt idx="530">
                  <c:v>430</c:v>
                </c:pt>
                <c:pt idx="531">
                  <c:v>331</c:v>
                </c:pt>
                <c:pt idx="532">
                  <c:v>256</c:v>
                </c:pt>
                <c:pt idx="533">
                  <c:v>357</c:v>
                </c:pt>
                <c:pt idx="534">
                  <c:v>504</c:v>
                </c:pt>
                <c:pt idx="535">
                  <c:v>559</c:v>
                </c:pt>
                <c:pt idx="536">
                  <c:v>508</c:v>
                </c:pt>
                <c:pt idx="537">
                  <c:v>507</c:v>
                </c:pt>
                <c:pt idx="538">
                  <c:v>385</c:v>
                </c:pt>
                <c:pt idx="539">
                  <c:v>251</c:v>
                </c:pt>
                <c:pt idx="540">
                  <c:v>537</c:v>
                </c:pt>
                <c:pt idx="541">
                  <c:v>634</c:v>
                </c:pt>
                <c:pt idx="542">
                  <c:v>683</c:v>
                </c:pt>
                <c:pt idx="543">
                  <c:v>522</c:v>
                </c:pt>
                <c:pt idx="544">
                  <c:v>692</c:v>
                </c:pt>
                <c:pt idx="545">
                  <c:v>383</c:v>
                </c:pt>
                <c:pt idx="546">
                  <c:v>275</c:v>
                </c:pt>
                <c:pt idx="547">
                  <c:v>524</c:v>
                </c:pt>
                <c:pt idx="548">
                  <c:v>615</c:v>
                </c:pt>
                <c:pt idx="549">
                  <c:v>636</c:v>
                </c:pt>
                <c:pt idx="550">
                  <c:v>595</c:v>
                </c:pt>
                <c:pt idx="551">
                  <c:v>621</c:v>
                </c:pt>
                <c:pt idx="552">
                  <c:v>423</c:v>
                </c:pt>
                <c:pt idx="553">
                  <c:v>239</c:v>
                </c:pt>
                <c:pt idx="554">
                  <c:v>501</c:v>
                </c:pt>
                <c:pt idx="555">
                  <c:v>645</c:v>
                </c:pt>
                <c:pt idx="556">
                  <c:v>587</c:v>
                </c:pt>
                <c:pt idx="557">
                  <c:v>669</c:v>
                </c:pt>
                <c:pt idx="558">
                  <c:v>731</c:v>
                </c:pt>
                <c:pt idx="559">
                  <c:v>453</c:v>
                </c:pt>
                <c:pt idx="560">
                  <c:v>296</c:v>
                </c:pt>
                <c:pt idx="561">
                  <c:v>657</c:v>
                </c:pt>
                <c:pt idx="562">
                  <c:v>756</c:v>
                </c:pt>
                <c:pt idx="563">
                  <c:v>764</c:v>
                </c:pt>
                <c:pt idx="564">
                  <c:v>759</c:v>
                </c:pt>
                <c:pt idx="565">
                  <c:v>1011</c:v>
                </c:pt>
                <c:pt idx="566">
                  <c:v>507</c:v>
                </c:pt>
                <c:pt idx="567">
                  <c:v>342</c:v>
                </c:pt>
                <c:pt idx="568">
                  <c:v>494</c:v>
                </c:pt>
                <c:pt idx="569">
                  <c:v>273</c:v>
                </c:pt>
                <c:pt idx="570">
                  <c:v>939</c:v>
                </c:pt>
                <c:pt idx="571">
                  <c:v>906</c:v>
                </c:pt>
                <c:pt idx="572">
                  <c:v>1066</c:v>
                </c:pt>
                <c:pt idx="573">
                  <c:v>925</c:v>
                </c:pt>
                <c:pt idx="574">
                  <c:v>462</c:v>
                </c:pt>
                <c:pt idx="575">
                  <c:v>772</c:v>
                </c:pt>
                <c:pt idx="576">
                  <c:v>896</c:v>
                </c:pt>
                <c:pt idx="577">
                  <c:v>1022</c:v>
                </c:pt>
                <c:pt idx="578">
                  <c:v>934</c:v>
                </c:pt>
                <c:pt idx="579">
                  <c:v>1152</c:v>
                </c:pt>
                <c:pt idx="580">
                  <c:v>907</c:v>
                </c:pt>
                <c:pt idx="581">
                  <c:v>627</c:v>
                </c:pt>
                <c:pt idx="582">
                  <c:v>891</c:v>
                </c:pt>
                <c:pt idx="583">
                  <c:v>1155</c:v>
                </c:pt>
                <c:pt idx="584">
                  <c:v>1309</c:v>
                </c:pt>
                <c:pt idx="585">
                  <c:v>1202</c:v>
                </c:pt>
                <c:pt idx="586">
                  <c:v>1331</c:v>
                </c:pt>
                <c:pt idx="587">
                  <c:v>1151</c:v>
                </c:pt>
                <c:pt idx="588">
                  <c:v>601</c:v>
                </c:pt>
                <c:pt idx="589">
                  <c:v>903</c:v>
                </c:pt>
                <c:pt idx="590">
                  <c:v>1217</c:v>
                </c:pt>
                <c:pt idx="591">
                  <c:v>1589</c:v>
                </c:pt>
                <c:pt idx="592">
                  <c:v>1765</c:v>
                </c:pt>
                <c:pt idx="593">
                  <c:v>1863</c:v>
                </c:pt>
                <c:pt idx="594">
                  <c:v>1697</c:v>
                </c:pt>
                <c:pt idx="595">
                  <c:v>1192</c:v>
                </c:pt>
                <c:pt idx="596">
                  <c:v>1054</c:v>
                </c:pt>
                <c:pt idx="597">
                  <c:v>2066</c:v>
                </c:pt>
                <c:pt idx="598">
                  <c:v>2603</c:v>
                </c:pt>
                <c:pt idx="599">
                  <c:v>2146</c:v>
                </c:pt>
                <c:pt idx="600">
                  <c:v>1962</c:v>
                </c:pt>
                <c:pt idx="601">
                  <c:v>2354</c:v>
                </c:pt>
                <c:pt idx="602">
                  <c:v>1184</c:v>
                </c:pt>
                <c:pt idx="603">
                  <c:v>1517</c:v>
                </c:pt>
                <c:pt idx="604">
                  <c:v>2074</c:v>
                </c:pt>
                <c:pt idx="605">
                  <c:v>2307</c:v>
                </c:pt>
                <c:pt idx="606">
                  <c:v>2096</c:v>
                </c:pt>
                <c:pt idx="607">
                  <c:v>2193</c:v>
                </c:pt>
                <c:pt idx="608">
                  <c:v>1587</c:v>
                </c:pt>
                <c:pt idx="609">
                  <c:v>1071</c:v>
                </c:pt>
                <c:pt idx="610">
                  <c:v>1232</c:v>
                </c:pt>
                <c:pt idx="611">
                  <c:v>2045</c:v>
                </c:pt>
                <c:pt idx="612">
                  <c:v>2330</c:v>
                </c:pt>
                <c:pt idx="613">
                  <c:v>1835</c:v>
                </c:pt>
                <c:pt idx="614">
                  <c:v>2177</c:v>
                </c:pt>
                <c:pt idx="615">
                  <c:v>1417</c:v>
                </c:pt>
                <c:pt idx="616">
                  <c:v>810</c:v>
                </c:pt>
                <c:pt idx="617">
                  <c:v>1121</c:v>
                </c:pt>
                <c:pt idx="618">
                  <c:v>1675</c:v>
                </c:pt>
                <c:pt idx="619">
                  <c:v>1482</c:v>
                </c:pt>
                <c:pt idx="620">
                  <c:v>1309</c:v>
                </c:pt>
                <c:pt idx="621">
                  <c:v>1251</c:v>
                </c:pt>
                <c:pt idx="622">
                  <c:v>882</c:v>
                </c:pt>
                <c:pt idx="623">
                  <c:v>378</c:v>
                </c:pt>
                <c:pt idx="624">
                  <c:v>572</c:v>
                </c:pt>
                <c:pt idx="625">
                  <c:v>982</c:v>
                </c:pt>
                <c:pt idx="626">
                  <c:v>1019</c:v>
                </c:pt>
                <c:pt idx="627">
                  <c:v>799</c:v>
                </c:pt>
                <c:pt idx="628">
                  <c:v>870</c:v>
                </c:pt>
                <c:pt idx="629">
                  <c:v>492</c:v>
                </c:pt>
                <c:pt idx="630">
                  <c:v>272</c:v>
                </c:pt>
                <c:pt idx="631">
                  <c:v>531</c:v>
                </c:pt>
                <c:pt idx="632">
                  <c:v>860</c:v>
                </c:pt>
                <c:pt idx="633">
                  <c:v>592</c:v>
                </c:pt>
                <c:pt idx="634">
                  <c:v>675</c:v>
                </c:pt>
                <c:pt idx="635">
                  <c:v>517</c:v>
                </c:pt>
                <c:pt idx="636">
                  <c:v>409</c:v>
                </c:pt>
                <c:pt idx="637">
                  <c:v>189</c:v>
                </c:pt>
                <c:pt idx="638">
                  <c:v>398</c:v>
                </c:pt>
                <c:pt idx="639">
                  <c:v>502</c:v>
                </c:pt>
                <c:pt idx="640">
                  <c:v>558</c:v>
                </c:pt>
                <c:pt idx="641">
                  <c:v>399</c:v>
                </c:pt>
                <c:pt idx="642">
                  <c:v>419</c:v>
                </c:pt>
                <c:pt idx="643">
                  <c:v>327</c:v>
                </c:pt>
                <c:pt idx="644">
                  <c:v>95</c:v>
                </c:pt>
                <c:pt idx="645">
                  <c:v>240</c:v>
                </c:pt>
                <c:pt idx="646">
                  <c:v>410</c:v>
                </c:pt>
                <c:pt idx="647">
                  <c:v>300</c:v>
                </c:pt>
                <c:pt idx="648">
                  <c:v>347</c:v>
                </c:pt>
                <c:pt idx="649">
                  <c:v>290</c:v>
                </c:pt>
                <c:pt idx="650">
                  <c:v>133</c:v>
                </c:pt>
                <c:pt idx="651">
                  <c:v>66</c:v>
                </c:pt>
                <c:pt idx="652">
                  <c:v>161</c:v>
                </c:pt>
                <c:pt idx="653">
                  <c:v>212</c:v>
                </c:pt>
                <c:pt idx="654">
                  <c:v>180</c:v>
                </c:pt>
                <c:pt idx="655">
                  <c:v>193</c:v>
                </c:pt>
                <c:pt idx="656">
                  <c:v>156</c:v>
                </c:pt>
                <c:pt idx="657">
                  <c:v>130</c:v>
                </c:pt>
                <c:pt idx="658">
                  <c:v>72</c:v>
                </c:pt>
                <c:pt idx="659">
                  <c:v>137</c:v>
                </c:pt>
                <c:pt idx="660">
                  <c:v>152</c:v>
                </c:pt>
                <c:pt idx="661">
                  <c:v>129</c:v>
                </c:pt>
                <c:pt idx="662">
                  <c:v>135</c:v>
                </c:pt>
                <c:pt idx="663">
                  <c:v>118</c:v>
                </c:pt>
                <c:pt idx="664">
                  <c:v>102</c:v>
                </c:pt>
                <c:pt idx="665">
                  <c:v>59</c:v>
                </c:pt>
                <c:pt idx="666">
                  <c:v>109</c:v>
                </c:pt>
                <c:pt idx="667">
                  <c:v>88</c:v>
                </c:pt>
                <c:pt idx="668">
                  <c:v>89</c:v>
                </c:pt>
                <c:pt idx="669">
                  <c:v>104</c:v>
                </c:pt>
                <c:pt idx="670">
                  <c:v>50</c:v>
                </c:pt>
                <c:pt idx="671">
                  <c:v>27</c:v>
                </c:pt>
                <c:pt idx="672">
                  <c:v>29</c:v>
                </c:pt>
                <c:pt idx="673">
                  <c:v>90</c:v>
                </c:pt>
                <c:pt idx="674">
                  <c:v>129</c:v>
                </c:pt>
                <c:pt idx="675">
                  <c:v>134</c:v>
                </c:pt>
                <c:pt idx="676">
                  <c:v>129</c:v>
                </c:pt>
                <c:pt idx="677">
                  <c:v>195</c:v>
                </c:pt>
                <c:pt idx="678">
                  <c:v>142</c:v>
                </c:pt>
                <c:pt idx="679">
                  <c:v>126</c:v>
                </c:pt>
                <c:pt idx="680">
                  <c:v>243</c:v>
                </c:pt>
                <c:pt idx="681">
                  <c:v>289</c:v>
                </c:pt>
                <c:pt idx="682">
                  <c:v>298</c:v>
                </c:pt>
                <c:pt idx="683">
                  <c:v>273</c:v>
                </c:pt>
                <c:pt idx="684">
                  <c:v>293</c:v>
                </c:pt>
                <c:pt idx="685">
                  <c:v>240</c:v>
                </c:pt>
                <c:pt idx="686">
                  <c:v>168</c:v>
                </c:pt>
                <c:pt idx="687">
                  <c:v>360</c:v>
                </c:pt>
                <c:pt idx="688">
                  <c:v>563</c:v>
                </c:pt>
                <c:pt idx="689">
                  <c:v>621</c:v>
                </c:pt>
                <c:pt idx="690">
                  <c:v>628</c:v>
                </c:pt>
                <c:pt idx="691">
                  <c:v>940</c:v>
                </c:pt>
                <c:pt idx="692">
                  <c:v>814</c:v>
                </c:pt>
                <c:pt idx="693">
                  <c:v>688</c:v>
                </c:pt>
                <c:pt idx="694">
                  <c:v>1332</c:v>
                </c:pt>
                <c:pt idx="695">
                  <c:v>1931</c:v>
                </c:pt>
                <c:pt idx="696">
                  <c:v>2556</c:v>
                </c:pt>
                <c:pt idx="697">
                  <c:v>3536</c:v>
                </c:pt>
                <c:pt idx="698">
                  <c:v>2594</c:v>
                </c:pt>
                <c:pt idx="699">
                  <c:v>2085</c:v>
                </c:pt>
                <c:pt idx="700">
                  <c:v>1362</c:v>
                </c:pt>
                <c:pt idx="701">
                  <c:v>3127</c:v>
                </c:pt>
                <c:pt idx="702">
                  <c:v>3956</c:v>
                </c:pt>
                <c:pt idx="703">
                  <c:v>4388</c:v>
                </c:pt>
                <c:pt idx="704">
                  <c:v>4192</c:v>
                </c:pt>
                <c:pt idx="705">
                  <c:v>4032</c:v>
                </c:pt>
                <c:pt idx="706">
                  <c:v>2467</c:v>
                </c:pt>
                <c:pt idx="707">
                  <c:v>1631</c:v>
                </c:pt>
                <c:pt idx="708">
                  <c:v>2486</c:v>
                </c:pt>
                <c:pt idx="709">
                  <c:v>2811</c:v>
                </c:pt>
                <c:pt idx="710">
                  <c:v>2842</c:v>
                </c:pt>
                <c:pt idx="711">
                  <c:v>2676</c:v>
                </c:pt>
                <c:pt idx="712">
                  <c:v>2402</c:v>
                </c:pt>
                <c:pt idx="713">
                  <c:v>1574</c:v>
                </c:pt>
                <c:pt idx="714">
                  <c:v>695</c:v>
                </c:pt>
                <c:pt idx="715">
                  <c:v>1307</c:v>
                </c:pt>
                <c:pt idx="716">
                  <c:v>1774</c:v>
                </c:pt>
                <c:pt idx="717">
                  <c:v>1723</c:v>
                </c:pt>
                <c:pt idx="718">
                  <c:v>1417</c:v>
                </c:pt>
                <c:pt idx="719">
                  <c:v>1469</c:v>
                </c:pt>
                <c:pt idx="720">
                  <c:v>700</c:v>
                </c:pt>
                <c:pt idx="721">
                  <c:v>293</c:v>
                </c:pt>
                <c:pt idx="722">
                  <c:v>753</c:v>
                </c:pt>
                <c:pt idx="723">
                  <c:v>946</c:v>
                </c:pt>
                <c:pt idx="724">
                  <c:v>764</c:v>
                </c:pt>
                <c:pt idx="725">
                  <c:v>572</c:v>
                </c:pt>
                <c:pt idx="726">
                  <c:v>631</c:v>
                </c:pt>
                <c:pt idx="727">
                  <c:v>270</c:v>
                </c:pt>
                <c:pt idx="728">
                  <c:v>139</c:v>
                </c:pt>
                <c:pt idx="729">
                  <c:v>324</c:v>
                </c:pt>
                <c:pt idx="730">
                  <c:v>342</c:v>
                </c:pt>
                <c:pt idx="731">
                  <c:v>259</c:v>
                </c:pt>
                <c:pt idx="732">
                  <c:v>251</c:v>
                </c:pt>
                <c:pt idx="733">
                  <c:v>218</c:v>
                </c:pt>
                <c:pt idx="734">
                  <c:v>115</c:v>
                </c:pt>
                <c:pt idx="735">
                  <c:v>60</c:v>
                </c:pt>
                <c:pt idx="736">
                  <c:v>140</c:v>
                </c:pt>
                <c:pt idx="737">
                  <c:v>51</c:v>
                </c:pt>
                <c:pt idx="738">
                  <c:v>122</c:v>
                </c:pt>
                <c:pt idx="739">
                  <c:v>128</c:v>
                </c:pt>
                <c:pt idx="740">
                  <c:v>111</c:v>
                </c:pt>
                <c:pt idx="741">
                  <c:v>51</c:v>
                </c:pt>
                <c:pt idx="742">
                  <c:v>17</c:v>
                </c:pt>
                <c:pt idx="743">
                  <c:v>55</c:v>
                </c:pt>
                <c:pt idx="744">
                  <c:v>79</c:v>
                </c:pt>
                <c:pt idx="745">
                  <c:v>47</c:v>
                </c:pt>
                <c:pt idx="746">
                  <c:v>52</c:v>
                </c:pt>
                <c:pt idx="747">
                  <c:v>32</c:v>
                </c:pt>
                <c:pt idx="748">
                  <c:v>21</c:v>
                </c:pt>
                <c:pt idx="749">
                  <c:v>21</c:v>
                </c:pt>
                <c:pt idx="750">
                  <c:v>26</c:v>
                </c:pt>
                <c:pt idx="751">
                  <c:v>28</c:v>
                </c:pt>
                <c:pt idx="752">
                  <c:v>19</c:v>
                </c:pt>
                <c:pt idx="753">
                  <c:v>22</c:v>
                </c:pt>
                <c:pt idx="754">
                  <c:v>21</c:v>
                </c:pt>
                <c:pt idx="755">
                  <c:v>14</c:v>
                </c:pt>
                <c:pt idx="756">
                  <c:v>10</c:v>
                </c:pt>
                <c:pt idx="757">
                  <c:v>16</c:v>
                </c:pt>
                <c:pt idx="758">
                  <c:v>14</c:v>
                </c:pt>
                <c:pt idx="759">
                  <c:v>21</c:v>
                </c:pt>
                <c:pt idx="760">
                  <c:v>21</c:v>
                </c:pt>
                <c:pt idx="761">
                  <c:v>12</c:v>
                </c:pt>
                <c:pt idx="762">
                  <c:v>22</c:v>
                </c:pt>
                <c:pt idx="763">
                  <c:v>7</c:v>
                </c:pt>
                <c:pt idx="764">
                  <c:v>13</c:v>
                </c:pt>
                <c:pt idx="765">
                  <c:v>16</c:v>
                </c:pt>
                <c:pt idx="766">
                  <c:v>19</c:v>
                </c:pt>
                <c:pt idx="767">
                  <c:v>14</c:v>
                </c:pt>
                <c:pt idx="768">
                  <c:v>19</c:v>
                </c:pt>
                <c:pt idx="769">
                  <c:v>15</c:v>
                </c:pt>
                <c:pt idx="770">
                  <c:v>1</c:v>
                </c:pt>
                <c:pt idx="771">
                  <c:v>13</c:v>
                </c:pt>
                <c:pt idx="772">
                  <c:v>20</c:v>
                </c:pt>
                <c:pt idx="773">
                  <c:v>10</c:v>
                </c:pt>
                <c:pt idx="774">
                  <c:v>8</c:v>
                </c:pt>
                <c:pt idx="775">
                  <c:v>18</c:v>
                </c:pt>
                <c:pt idx="776">
                  <c:v>15</c:v>
                </c:pt>
                <c:pt idx="777">
                  <c:v>8</c:v>
                </c:pt>
                <c:pt idx="778">
                  <c:v>14</c:v>
                </c:pt>
                <c:pt idx="779">
                  <c:v>15</c:v>
                </c:pt>
                <c:pt idx="780">
                  <c:v>6</c:v>
                </c:pt>
                <c:pt idx="781">
                  <c:v>9</c:v>
                </c:pt>
                <c:pt idx="782">
                  <c:v>8</c:v>
                </c:pt>
                <c:pt idx="783">
                  <c:v>3</c:v>
                </c:pt>
                <c:pt idx="784">
                  <c:v>3</c:v>
                </c:pt>
                <c:pt idx="785">
                  <c:v>10</c:v>
                </c:pt>
                <c:pt idx="786">
                  <c:v>17</c:v>
                </c:pt>
                <c:pt idx="787">
                  <c:v>3</c:v>
                </c:pt>
                <c:pt idx="788">
                  <c:v>7</c:v>
                </c:pt>
                <c:pt idx="789">
                  <c:v>2</c:v>
                </c:pt>
                <c:pt idx="790">
                  <c:v>4</c:v>
                </c:pt>
                <c:pt idx="791">
                  <c:v>3</c:v>
                </c:pt>
                <c:pt idx="792">
                  <c:v>0</c:v>
                </c:pt>
                <c:pt idx="793">
                  <c:v>3</c:v>
                </c:pt>
              </c:numCache>
            </c:numRef>
          </c:val>
          <c:extLst>
            <c:ext xmlns:c16="http://schemas.microsoft.com/office/drawing/2014/chart" uri="{C3380CC4-5D6E-409C-BE32-E72D297353CC}">
              <c16:uniqueId val="{00000000-EC96-4A0E-AF16-219459A533FD}"/>
            </c:ext>
          </c:extLst>
        </c:ser>
        <c:dLbls>
          <c:showLegendKey val="0"/>
          <c:showVal val="0"/>
          <c:showCatName val="0"/>
          <c:showSerName val="0"/>
          <c:showPercent val="0"/>
          <c:showBubbleSize val="0"/>
        </c:dLbls>
        <c:gapWidth val="150"/>
        <c:axId val="296381056"/>
        <c:axId val="296379520"/>
      </c:barChart>
      <c:lineChart>
        <c:grouping val="standard"/>
        <c:varyColors val="0"/>
        <c:ser>
          <c:idx val="0"/>
          <c:order val="0"/>
          <c:tx>
            <c:strRef>
              <c:f>Sheet1!$B$1</c:f>
              <c:strCache>
                <c:ptCount val="1"/>
                <c:pt idx="0">
                  <c:v>Հաստատված դեպքերը (ընդհանուր)</c:v>
                </c:pt>
              </c:strCache>
            </c:strRef>
          </c:tx>
          <c:spPr>
            <a:ln w="22225" cap="rnd" cmpd="sng" algn="ctr">
              <a:solidFill>
                <a:schemeClr val="accent1"/>
              </a:solidFill>
              <a:round/>
            </a:ln>
            <a:effectLst/>
          </c:spPr>
          <c:marker>
            <c:symbol val="none"/>
          </c:marker>
          <c:cat>
            <c:strRef>
              <c:f>Sheet1!$A$2:$A$795</c:f>
              <c:strCache>
                <c:ptCount val="794"/>
                <c:pt idx="30">
                  <c:v>31.03.2020</c:v>
                </c:pt>
                <c:pt idx="60">
                  <c:v>30.04.2020</c:v>
                </c:pt>
                <c:pt idx="91">
                  <c:v>31.05.2020</c:v>
                </c:pt>
                <c:pt idx="121">
                  <c:v>30.06.2020</c:v>
                </c:pt>
                <c:pt idx="152">
                  <c:v>31.07.2020</c:v>
                </c:pt>
                <c:pt idx="183">
                  <c:v>31.08.2020</c:v>
                </c:pt>
                <c:pt idx="213">
                  <c:v>30.09.2020</c:v>
                </c:pt>
                <c:pt idx="244">
                  <c:v>31.10.2020</c:v>
                </c:pt>
                <c:pt idx="274">
                  <c:v>30.11.2020</c:v>
                </c:pt>
                <c:pt idx="305">
                  <c:v>31.12.2020</c:v>
                </c:pt>
                <c:pt idx="336">
                  <c:v>31.01.2021</c:v>
                </c:pt>
                <c:pt idx="364">
                  <c:v>28.02.2021</c:v>
                </c:pt>
                <c:pt idx="395">
                  <c:v>31.03.2021</c:v>
                </c:pt>
                <c:pt idx="425">
                  <c:v>30.04.2021</c:v>
                </c:pt>
                <c:pt idx="456">
                  <c:v>31.05.2021</c:v>
                </c:pt>
                <c:pt idx="486">
                  <c:v>30.06.2021</c:v>
                </c:pt>
                <c:pt idx="517">
                  <c:v>31.07.2021</c:v>
                </c:pt>
                <c:pt idx="548">
                  <c:v>31.08.2021</c:v>
                </c:pt>
                <c:pt idx="578">
                  <c:v>30.09.2021</c:v>
                </c:pt>
                <c:pt idx="609">
                  <c:v>31.10.2021</c:v>
                </c:pt>
                <c:pt idx="639">
                  <c:v>30.11.2021</c:v>
                </c:pt>
                <c:pt idx="670">
                  <c:v>31.12.2021</c:v>
                </c:pt>
                <c:pt idx="701">
                  <c:v>31.01.2022</c:v>
                </c:pt>
                <c:pt idx="729">
                  <c:v>28.02.2022</c:v>
                </c:pt>
                <c:pt idx="760">
                  <c:v>31.03.2022</c:v>
                </c:pt>
                <c:pt idx="793">
                  <c:v>03.05.2022</c:v>
                </c:pt>
              </c:strCache>
            </c:strRef>
          </c:cat>
          <c:val>
            <c:numRef>
              <c:f>Sheet1!$B$2:$B$795</c:f>
              <c:numCache>
                <c:formatCode>General</c:formatCode>
                <c:ptCount val="794"/>
                <c:pt idx="0">
                  <c:v>1</c:v>
                </c:pt>
                <c:pt idx="1">
                  <c:v>1</c:v>
                </c:pt>
                <c:pt idx="2">
                  <c:v>1</c:v>
                </c:pt>
                <c:pt idx="3">
                  <c:v>1</c:v>
                </c:pt>
                <c:pt idx="4">
                  <c:v>1</c:v>
                </c:pt>
                <c:pt idx="5">
                  <c:v>1</c:v>
                </c:pt>
                <c:pt idx="6">
                  <c:v>1</c:v>
                </c:pt>
                <c:pt idx="7">
                  <c:v>1</c:v>
                </c:pt>
                <c:pt idx="8">
                  <c:v>1</c:v>
                </c:pt>
                <c:pt idx="9">
                  <c:v>1</c:v>
                </c:pt>
                <c:pt idx="10">
                  <c:v>4</c:v>
                </c:pt>
                <c:pt idx="11">
                  <c:v>6</c:v>
                </c:pt>
                <c:pt idx="12">
                  <c:v>13</c:v>
                </c:pt>
                <c:pt idx="13">
                  <c:v>20</c:v>
                </c:pt>
                <c:pt idx="14">
                  <c:v>28</c:v>
                </c:pt>
                <c:pt idx="15">
                  <c:v>45</c:v>
                </c:pt>
                <c:pt idx="16">
                  <c:v>78</c:v>
                </c:pt>
                <c:pt idx="17">
                  <c:v>110</c:v>
                </c:pt>
                <c:pt idx="18">
                  <c:v>136</c:v>
                </c:pt>
                <c:pt idx="19">
                  <c:v>160</c:v>
                </c:pt>
                <c:pt idx="20">
                  <c:v>190</c:v>
                </c:pt>
                <c:pt idx="21">
                  <c:v>194</c:v>
                </c:pt>
                <c:pt idx="22">
                  <c:v>235</c:v>
                </c:pt>
                <c:pt idx="23">
                  <c:v>265</c:v>
                </c:pt>
                <c:pt idx="24">
                  <c:v>290</c:v>
                </c:pt>
                <c:pt idx="25">
                  <c:v>329</c:v>
                </c:pt>
                <c:pt idx="26">
                  <c:v>372</c:v>
                </c:pt>
                <c:pt idx="27">
                  <c:v>424</c:v>
                </c:pt>
                <c:pt idx="28">
                  <c:v>482</c:v>
                </c:pt>
                <c:pt idx="29">
                  <c:v>532</c:v>
                </c:pt>
                <c:pt idx="30">
                  <c:v>571</c:v>
                </c:pt>
                <c:pt idx="31">
                  <c:v>663</c:v>
                </c:pt>
                <c:pt idx="32">
                  <c:v>736</c:v>
                </c:pt>
                <c:pt idx="33">
                  <c:v>770</c:v>
                </c:pt>
                <c:pt idx="34">
                  <c:v>822</c:v>
                </c:pt>
                <c:pt idx="35">
                  <c:v>833</c:v>
                </c:pt>
                <c:pt idx="36">
                  <c:v>853</c:v>
                </c:pt>
                <c:pt idx="37">
                  <c:v>881</c:v>
                </c:pt>
                <c:pt idx="38">
                  <c:v>921</c:v>
                </c:pt>
                <c:pt idx="39">
                  <c:v>937</c:v>
                </c:pt>
                <c:pt idx="40">
                  <c:v>967</c:v>
                </c:pt>
                <c:pt idx="41">
                  <c:v>1013</c:v>
                </c:pt>
                <c:pt idx="42">
                  <c:v>1039</c:v>
                </c:pt>
                <c:pt idx="43">
                  <c:v>1067</c:v>
                </c:pt>
                <c:pt idx="44">
                  <c:v>1111</c:v>
                </c:pt>
                <c:pt idx="45">
                  <c:v>1159</c:v>
                </c:pt>
                <c:pt idx="46">
                  <c:v>1201</c:v>
                </c:pt>
                <c:pt idx="47">
                  <c:v>1248</c:v>
                </c:pt>
                <c:pt idx="48">
                  <c:v>1291</c:v>
                </c:pt>
                <c:pt idx="49">
                  <c:v>1339</c:v>
                </c:pt>
                <c:pt idx="50">
                  <c:v>1401</c:v>
                </c:pt>
                <c:pt idx="51">
                  <c:v>1473</c:v>
                </c:pt>
                <c:pt idx="52">
                  <c:v>1523</c:v>
                </c:pt>
                <c:pt idx="53">
                  <c:v>1596</c:v>
                </c:pt>
                <c:pt idx="54">
                  <c:v>1677</c:v>
                </c:pt>
                <c:pt idx="55">
                  <c:v>1746</c:v>
                </c:pt>
                <c:pt idx="56">
                  <c:v>1808</c:v>
                </c:pt>
                <c:pt idx="57">
                  <c:v>1867</c:v>
                </c:pt>
                <c:pt idx="58">
                  <c:v>1932</c:v>
                </c:pt>
                <c:pt idx="59">
                  <c:v>2066</c:v>
                </c:pt>
                <c:pt idx="60">
                  <c:v>2148</c:v>
                </c:pt>
                <c:pt idx="61">
                  <c:v>2273</c:v>
                </c:pt>
                <c:pt idx="62">
                  <c:v>2386</c:v>
                </c:pt>
                <c:pt idx="63">
                  <c:v>2507</c:v>
                </c:pt>
                <c:pt idx="64">
                  <c:v>2619</c:v>
                </c:pt>
                <c:pt idx="65">
                  <c:v>2782</c:v>
                </c:pt>
                <c:pt idx="66">
                  <c:v>2884</c:v>
                </c:pt>
                <c:pt idx="67">
                  <c:v>3029</c:v>
                </c:pt>
                <c:pt idx="68">
                  <c:v>3175</c:v>
                </c:pt>
                <c:pt idx="69">
                  <c:v>3313</c:v>
                </c:pt>
                <c:pt idx="70">
                  <c:v>3392</c:v>
                </c:pt>
                <c:pt idx="71">
                  <c:v>3538</c:v>
                </c:pt>
                <c:pt idx="72">
                  <c:v>3718</c:v>
                </c:pt>
                <c:pt idx="73">
                  <c:v>3860</c:v>
                </c:pt>
                <c:pt idx="74">
                  <c:v>4044</c:v>
                </c:pt>
                <c:pt idx="75">
                  <c:v>4283</c:v>
                </c:pt>
                <c:pt idx="76">
                  <c:v>4472</c:v>
                </c:pt>
                <c:pt idx="77">
                  <c:v>4823</c:v>
                </c:pt>
                <c:pt idx="78">
                  <c:v>5041</c:v>
                </c:pt>
                <c:pt idx="79">
                  <c:v>5271</c:v>
                </c:pt>
                <c:pt idx="80">
                  <c:v>5606</c:v>
                </c:pt>
                <c:pt idx="81">
                  <c:v>5928</c:v>
                </c:pt>
                <c:pt idx="82">
                  <c:v>6302</c:v>
                </c:pt>
                <c:pt idx="83">
                  <c:v>6661</c:v>
                </c:pt>
                <c:pt idx="84">
                  <c:v>7113</c:v>
                </c:pt>
                <c:pt idx="85">
                  <c:v>7402</c:v>
                </c:pt>
                <c:pt idx="86">
                  <c:v>7774</c:v>
                </c:pt>
                <c:pt idx="87">
                  <c:v>8216</c:v>
                </c:pt>
                <c:pt idx="88">
                  <c:v>8676</c:v>
                </c:pt>
                <c:pt idx="89">
                  <c:v>8927</c:v>
                </c:pt>
                <c:pt idx="90">
                  <c:v>9282</c:v>
                </c:pt>
                <c:pt idx="91">
                  <c:v>9492</c:v>
                </c:pt>
                <c:pt idx="92">
                  <c:v>10009</c:v>
                </c:pt>
                <c:pt idx="93">
                  <c:v>10524</c:v>
                </c:pt>
                <c:pt idx="94">
                  <c:v>11221</c:v>
                </c:pt>
                <c:pt idx="95">
                  <c:v>11817</c:v>
                </c:pt>
                <c:pt idx="96">
                  <c:v>12364</c:v>
                </c:pt>
                <c:pt idx="97">
                  <c:v>13130</c:v>
                </c:pt>
                <c:pt idx="98">
                  <c:v>13325</c:v>
                </c:pt>
                <c:pt idx="99">
                  <c:v>13675</c:v>
                </c:pt>
                <c:pt idx="100">
                  <c:v>14103</c:v>
                </c:pt>
                <c:pt idx="101">
                  <c:v>14669</c:v>
                </c:pt>
                <c:pt idx="102">
                  <c:v>15281</c:v>
                </c:pt>
                <c:pt idx="103">
                  <c:v>16004</c:v>
                </c:pt>
                <c:pt idx="104">
                  <c:v>16667</c:v>
                </c:pt>
                <c:pt idx="105">
                  <c:v>17064</c:v>
                </c:pt>
                <c:pt idx="106">
                  <c:v>17489</c:v>
                </c:pt>
                <c:pt idx="107">
                  <c:v>18033</c:v>
                </c:pt>
                <c:pt idx="108">
                  <c:v>18698</c:v>
                </c:pt>
                <c:pt idx="109">
                  <c:v>19157</c:v>
                </c:pt>
                <c:pt idx="110">
                  <c:v>19708</c:v>
                </c:pt>
                <c:pt idx="111">
                  <c:v>20268</c:v>
                </c:pt>
                <c:pt idx="112">
                  <c:v>20588</c:v>
                </c:pt>
                <c:pt idx="113">
                  <c:v>21006</c:v>
                </c:pt>
                <c:pt idx="114">
                  <c:v>21717</c:v>
                </c:pt>
                <c:pt idx="115">
                  <c:v>22488</c:v>
                </c:pt>
                <c:pt idx="116">
                  <c:v>23247</c:v>
                </c:pt>
                <c:pt idx="117">
                  <c:v>23909</c:v>
                </c:pt>
                <c:pt idx="118">
                  <c:v>24645</c:v>
                </c:pt>
                <c:pt idx="119">
                  <c:v>25127</c:v>
                </c:pt>
                <c:pt idx="120">
                  <c:v>25542</c:v>
                </c:pt>
                <c:pt idx="121">
                  <c:v>26065</c:v>
                </c:pt>
                <c:pt idx="122">
                  <c:v>26658</c:v>
                </c:pt>
                <c:pt idx="123">
                  <c:v>27320</c:v>
                </c:pt>
                <c:pt idx="124">
                  <c:v>27900</c:v>
                </c:pt>
                <c:pt idx="125">
                  <c:v>28606</c:v>
                </c:pt>
                <c:pt idx="126">
                  <c:v>28936</c:v>
                </c:pt>
                <c:pt idx="127">
                  <c:v>29285</c:v>
                </c:pt>
                <c:pt idx="128">
                  <c:v>29820</c:v>
                </c:pt>
                <c:pt idx="129">
                  <c:v>30346</c:v>
                </c:pt>
                <c:pt idx="130">
                  <c:v>30903</c:v>
                </c:pt>
                <c:pt idx="131">
                  <c:v>31392</c:v>
                </c:pt>
                <c:pt idx="132">
                  <c:v>31969</c:v>
                </c:pt>
                <c:pt idx="133">
                  <c:v>32151</c:v>
                </c:pt>
                <c:pt idx="134">
                  <c:v>32490</c:v>
                </c:pt>
                <c:pt idx="135">
                  <c:v>33005</c:v>
                </c:pt>
                <c:pt idx="136">
                  <c:v>33559</c:v>
                </c:pt>
                <c:pt idx="137">
                  <c:v>34001</c:v>
                </c:pt>
                <c:pt idx="138">
                  <c:v>34462</c:v>
                </c:pt>
                <c:pt idx="139">
                  <c:v>34877</c:v>
                </c:pt>
                <c:pt idx="140">
                  <c:v>34981</c:v>
                </c:pt>
                <c:pt idx="141">
                  <c:v>35254</c:v>
                </c:pt>
                <c:pt idx="142">
                  <c:v>35693</c:v>
                </c:pt>
                <c:pt idx="143">
                  <c:v>36162</c:v>
                </c:pt>
                <c:pt idx="144">
                  <c:v>36613</c:v>
                </c:pt>
                <c:pt idx="145">
                  <c:v>36996</c:v>
                </c:pt>
                <c:pt idx="146">
                  <c:v>37317</c:v>
                </c:pt>
                <c:pt idx="147">
                  <c:v>37390</c:v>
                </c:pt>
                <c:pt idx="148">
                  <c:v>37629</c:v>
                </c:pt>
                <c:pt idx="149">
                  <c:v>37937</c:v>
                </c:pt>
                <c:pt idx="150">
                  <c:v>38196</c:v>
                </c:pt>
                <c:pt idx="151">
                  <c:v>38550</c:v>
                </c:pt>
                <c:pt idx="152">
                  <c:v>38841</c:v>
                </c:pt>
                <c:pt idx="153">
                  <c:v>39050</c:v>
                </c:pt>
                <c:pt idx="154">
                  <c:v>39102</c:v>
                </c:pt>
                <c:pt idx="155">
                  <c:v>39298</c:v>
                </c:pt>
                <c:pt idx="156">
                  <c:v>39586</c:v>
                </c:pt>
                <c:pt idx="157">
                  <c:v>39819</c:v>
                </c:pt>
                <c:pt idx="158">
                  <c:v>39985</c:v>
                </c:pt>
                <c:pt idx="159">
                  <c:v>40185</c:v>
                </c:pt>
                <c:pt idx="160">
                  <c:v>40410</c:v>
                </c:pt>
                <c:pt idx="161">
                  <c:v>40433</c:v>
                </c:pt>
                <c:pt idx="162">
                  <c:v>40593</c:v>
                </c:pt>
                <c:pt idx="163">
                  <c:v>40794</c:v>
                </c:pt>
                <c:pt idx="164">
                  <c:v>41023</c:v>
                </c:pt>
                <c:pt idx="165">
                  <c:v>41299</c:v>
                </c:pt>
                <c:pt idx="166">
                  <c:v>41495</c:v>
                </c:pt>
                <c:pt idx="167">
                  <c:v>41663</c:v>
                </c:pt>
                <c:pt idx="168">
                  <c:v>41701</c:v>
                </c:pt>
                <c:pt idx="169">
                  <c:v>41846</c:v>
                </c:pt>
                <c:pt idx="170">
                  <c:v>42056</c:v>
                </c:pt>
                <c:pt idx="171">
                  <c:v>42319</c:v>
                </c:pt>
                <c:pt idx="172">
                  <c:v>42477</c:v>
                </c:pt>
                <c:pt idx="173">
                  <c:v>42616</c:v>
                </c:pt>
                <c:pt idx="174">
                  <c:v>42792</c:v>
                </c:pt>
                <c:pt idx="175">
                  <c:v>42825</c:v>
                </c:pt>
                <c:pt idx="176">
                  <c:v>42936</c:v>
                </c:pt>
                <c:pt idx="177">
                  <c:v>43067</c:v>
                </c:pt>
                <c:pt idx="178">
                  <c:v>43270</c:v>
                </c:pt>
                <c:pt idx="179">
                  <c:v>43451</c:v>
                </c:pt>
                <c:pt idx="180">
                  <c:v>43626</c:v>
                </c:pt>
                <c:pt idx="181">
                  <c:v>43750</c:v>
                </c:pt>
                <c:pt idx="182">
                  <c:v>43781</c:v>
                </c:pt>
                <c:pt idx="183">
                  <c:v>43878</c:v>
                </c:pt>
                <c:pt idx="184">
                  <c:v>44075</c:v>
                </c:pt>
                <c:pt idx="185">
                  <c:v>44271</c:v>
                </c:pt>
                <c:pt idx="186">
                  <c:v>44461</c:v>
                </c:pt>
                <c:pt idx="187">
                  <c:v>44649</c:v>
                </c:pt>
                <c:pt idx="188">
                  <c:v>44783</c:v>
                </c:pt>
                <c:pt idx="189">
                  <c:v>44845</c:v>
                </c:pt>
                <c:pt idx="190">
                  <c:v>44953</c:v>
                </c:pt>
                <c:pt idx="191">
                  <c:v>45152</c:v>
                </c:pt>
                <c:pt idx="192">
                  <c:v>45326</c:v>
                </c:pt>
                <c:pt idx="193">
                  <c:v>45503</c:v>
                </c:pt>
                <c:pt idx="194">
                  <c:v>45675</c:v>
                </c:pt>
                <c:pt idx="195">
                  <c:v>45862</c:v>
                </c:pt>
                <c:pt idx="196">
                  <c:v>45969</c:v>
                </c:pt>
                <c:pt idx="197">
                  <c:v>46119</c:v>
                </c:pt>
                <c:pt idx="198">
                  <c:v>46376</c:v>
                </c:pt>
                <c:pt idx="199">
                  <c:v>46671</c:v>
                </c:pt>
                <c:pt idx="200">
                  <c:v>46910</c:v>
                </c:pt>
                <c:pt idx="201">
                  <c:v>47154</c:v>
                </c:pt>
                <c:pt idx="202">
                  <c:v>47431</c:v>
                </c:pt>
                <c:pt idx="203">
                  <c:v>47552</c:v>
                </c:pt>
                <c:pt idx="204">
                  <c:v>47667</c:v>
                </c:pt>
                <c:pt idx="205">
                  <c:v>47877</c:v>
                </c:pt>
                <c:pt idx="206">
                  <c:v>48251</c:v>
                </c:pt>
                <c:pt idx="207">
                  <c:v>48643</c:v>
                </c:pt>
                <c:pt idx="208">
                  <c:v>49072</c:v>
                </c:pt>
                <c:pt idx="209">
                  <c:v>49400</c:v>
                </c:pt>
                <c:pt idx="210">
                  <c:v>49574</c:v>
                </c:pt>
                <c:pt idx="211">
                  <c:v>49901</c:v>
                </c:pt>
                <c:pt idx="212">
                  <c:v>50359</c:v>
                </c:pt>
                <c:pt idx="213">
                  <c:v>50850</c:v>
                </c:pt>
                <c:pt idx="214">
                  <c:v>51382</c:v>
                </c:pt>
                <c:pt idx="215">
                  <c:v>51925</c:v>
                </c:pt>
                <c:pt idx="216">
                  <c:v>52496</c:v>
                </c:pt>
                <c:pt idx="217">
                  <c:v>52677</c:v>
                </c:pt>
                <c:pt idx="218">
                  <c:v>53083</c:v>
                </c:pt>
                <c:pt idx="219">
                  <c:v>53755</c:v>
                </c:pt>
                <c:pt idx="220">
                  <c:v>54473</c:v>
                </c:pt>
                <c:pt idx="221">
                  <c:v>55087</c:v>
                </c:pt>
                <c:pt idx="222">
                  <c:v>55736</c:v>
                </c:pt>
                <c:pt idx="223">
                  <c:v>56451</c:v>
                </c:pt>
                <c:pt idx="224">
                  <c:v>56821</c:v>
                </c:pt>
                <c:pt idx="225">
                  <c:v>57566</c:v>
                </c:pt>
                <c:pt idx="226">
                  <c:v>58624</c:v>
                </c:pt>
                <c:pt idx="227">
                  <c:v>59995</c:v>
                </c:pt>
                <c:pt idx="228">
                  <c:v>61460</c:v>
                </c:pt>
                <c:pt idx="229">
                  <c:v>63000</c:v>
                </c:pt>
                <c:pt idx="230">
                  <c:v>64694</c:v>
                </c:pt>
                <c:pt idx="231">
                  <c:v>65460</c:v>
                </c:pt>
                <c:pt idx="232">
                  <c:v>66694</c:v>
                </c:pt>
                <c:pt idx="233">
                  <c:v>68530</c:v>
                </c:pt>
                <c:pt idx="234">
                  <c:v>70836</c:v>
                </c:pt>
                <c:pt idx="235">
                  <c:v>73310</c:v>
                </c:pt>
                <c:pt idx="236">
                  <c:v>75523</c:v>
                </c:pt>
                <c:pt idx="237">
                  <c:v>77837</c:v>
                </c:pt>
                <c:pt idx="238">
                  <c:v>78810</c:v>
                </c:pt>
                <c:pt idx="239">
                  <c:v>80410</c:v>
                </c:pt>
                <c:pt idx="240">
                  <c:v>82651</c:v>
                </c:pt>
                <c:pt idx="241">
                  <c:v>85034</c:v>
                </c:pt>
                <c:pt idx="242">
                  <c:v>87432</c:v>
                </c:pt>
                <c:pt idx="243">
                  <c:v>89813</c:v>
                </c:pt>
                <c:pt idx="244">
                  <c:v>92254</c:v>
                </c:pt>
                <c:pt idx="245">
                  <c:v>93448</c:v>
                </c:pt>
                <c:pt idx="246">
                  <c:v>94776</c:v>
                </c:pt>
                <c:pt idx="247">
                  <c:v>97150</c:v>
                </c:pt>
                <c:pt idx="248">
                  <c:v>99563</c:v>
                </c:pt>
                <c:pt idx="249">
                  <c:v>101773</c:v>
                </c:pt>
                <c:pt idx="250">
                  <c:v>104249</c:v>
                </c:pt>
                <c:pt idx="251">
                  <c:v>106424</c:v>
                </c:pt>
                <c:pt idx="252">
                  <c:v>107466</c:v>
                </c:pt>
                <c:pt idx="253">
                  <c:v>108687</c:v>
                </c:pt>
                <c:pt idx="254">
                  <c:v>110548</c:v>
                </c:pt>
                <c:pt idx="255">
                  <c:v>112680</c:v>
                </c:pt>
                <c:pt idx="256">
                  <c:v>114383</c:v>
                </c:pt>
                <c:pt idx="257">
                  <c:v>115855</c:v>
                </c:pt>
                <c:pt idx="258">
                  <c:v>117337</c:v>
                </c:pt>
                <c:pt idx="259">
                  <c:v>117886</c:v>
                </c:pt>
                <c:pt idx="260">
                  <c:v>118870</c:v>
                </c:pt>
                <c:pt idx="261">
                  <c:v>120459</c:v>
                </c:pt>
                <c:pt idx="262">
                  <c:v>121979</c:v>
                </c:pt>
                <c:pt idx="263">
                  <c:v>123646</c:v>
                </c:pt>
                <c:pt idx="264">
                  <c:v>124839</c:v>
                </c:pt>
                <c:pt idx="265">
                  <c:v>126224</c:v>
                </c:pt>
                <c:pt idx="266">
                  <c:v>126709</c:v>
                </c:pt>
                <c:pt idx="267">
                  <c:v>127522</c:v>
                </c:pt>
                <c:pt idx="268">
                  <c:v>129085</c:v>
                </c:pt>
                <c:pt idx="269">
                  <c:v>130870</c:v>
                </c:pt>
                <c:pt idx="270">
                  <c:v>132346</c:v>
                </c:pt>
                <c:pt idx="271">
                  <c:v>133594</c:v>
                </c:pt>
                <c:pt idx="272">
                  <c:v>134768</c:v>
                </c:pt>
                <c:pt idx="273">
                  <c:v>135124</c:v>
                </c:pt>
                <c:pt idx="274">
                  <c:v>135967</c:v>
                </c:pt>
                <c:pt idx="275">
                  <c:v>137231</c:v>
                </c:pt>
                <c:pt idx="276">
                  <c:v>138508</c:v>
                </c:pt>
                <c:pt idx="277">
                  <c:v>139692</c:v>
                </c:pt>
                <c:pt idx="278">
                  <c:v>140959</c:v>
                </c:pt>
                <c:pt idx="279">
                  <c:v>141937</c:v>
                </c:pt>
                <c:pt idx="280">
                  <c:v>142344</c:v>
                </c:pt>
                <c:pt idx="281">
                  <c:v>142928</c:v>
                </c:pt>
                <c:pt idx="282">
                  <c:v>144066</c:v>
                </c:pt>
                <c:pt idx="283">
                  <c:v>145240</c:v>
                </c:pt>
                <c:pt idx="284">
                  <c:v>146317</c:v>
                </c:pt>
                <c:pt idx="285">
                  <c:v>147312</c:v>
                </c:pt>
                <c:pt idx="286">
                  <c:v>148325</c:v>
                </c:pt>
                <c:pt idx="287">
                  <c:v>148682</c:v>
                </c:pt>
                <c:pt idx="288">
                  <c:v>149120</c:v>
                </c:pt>
                <c:pt idx="289">
                  <c:v>150218</c:v>
                </c:pt>
                <c:pt idx="290">
                  <c:v>151392</c:v>
                </c:pt>
                <c:pt idx="291">
                  <c:v>152253</c:v>
                </c:pt>
                <c:pt idx="292">
                  <c:v>153173</c:v>
                </c:pt>
                <c:pt idx="293">
                  <c:v>153825</c:v>
                </c:pt>
                <c:pt idx="294">
                  <c:v>154065</c:v>
                </c:pt>
                <c:pt idx="295">
                  <c:v>154602</c:v>
                </c:pt>
                <c:pt idx="296">
                  <c:v>155440</c:v>
                </c:pt>
                <c:pt idx="297">
                  <c:v>156142</c:v>
                </c:pt>
                <c:pt idx="298">
                  <c:v>156763</c:v>
                </c:pt>
                <c:pt idx="299">
                  <c:v>157349</c:v>
                </c:pt>
                <c:pt idx="300">
                  <c:v>157834</c:v>
                </c:pt>
                <c:pt idx="301">
                  <c:v>157948</c:v>
                </c:pt>
                <c:pt idx="302">
                  <c:v>158296</c:v>
                </c:pt>
                <c:pt idx="303">
                  <c:v>158878</c:v>
                </c:pt>
                <c:pt idx="304">
                  <c:v>159409</c:v>
                </c:pt>
                <c:pt idx="305">
                  <c:v>159738</c:v>
                </c:pt>
                <c:pt idx="306">
                  <c:v>159798</c:v>
                </c:pt>
                <c:pt idx="307">
                  <c:v>160027</c:v>
                </c:pt>
                <c:pt idx="308">
                  <c:v>160220</c:v>
                </c:pt>
                <c:pt idx="309">
                  <c:v>160544</c:v>
                </c:pt>
                <c:pt idx="310">
                  <c:v>160853</c:v>
                </c:pt>
                <c:pt idx="311">
                  <c:v>161054</c:v>
                </c:pt>
                <c:pt idx="312">
                  <c:v>161415</c:v>
                </c:pt>
                <c:pt idx="313">
                  <c:v>161794</c:v>
                </c:pt>
                <c:pt idx="314">
                  <c:v>162131</c:v>
                </c:pt>
                <c:pt idx="315">
                  <c:v>162288</c:v>
                </c:pt>
                <c:pt idx="316">
                  <c:v>162643</c:v>
                </c:pt>
                <c:pt idx="317">
                  <c:v>163128</c:v>
                </c:pt>
                <c:pt idx="318">
                  <c:v>163576</c:v>
                </c:pt>
                <c:pt idx="319">
                  <c:v>163972</c:v>
                </c:pt>
                <c:pt idx="320">
                  <c:v>164235</c:v>
                </c:pt>
                <c:pt idx="321">
                  <c:v>164586</c:v>
                </c:pt>
                <c:pt idx="322">
                  <c:v>164676</c:v>
                </c:pt>
                <c:pt idx="323">
                  <c:v>164912</c:v>
                </c:pt>
                <c:pt idx="324">
                  <c:v>165221</c:v>
                </c:pt>
                <c:pt idx="325">
                  <c:v>165528</c:v>
                </c:pt>
                <c:pt idx="326">
                  <c:v>165711</c:v>
                </c:pt>
                <c:pt idx="327">
                  <c:v>165909</c:v>
                </c:pt>
                <c:pt idx="328">
                  <c:v>166036</c:v>
                </c:pt>
                <c:pt idx="329">
                  <c:v>166094</c:v>
                </c:pt>
                <c:pt idx="330">
                  <c:v>166232</c:v>
                </c:pt>
                <c:pt idx="331">
                  <c:v>166427</c:v>
                </c:pt>
                <c:pt idx="332">
                  <c:v>166669</c:v>
                </c:pt>
                <c:pt idx="333">
                  <c:v>166728</c:v>
                </c:pt>
                <c:pt idx="334">
                  <c:v>166901</c:v>
                </c:pt>
                <c:pt idx="335">
                  <c:v>167026</c:v>
                </c:pt>
                <c:pt idx="336">
                  <c:v>167088</c:v>
                </c:pt>
                <c:pt idx="337">
                  <c:v>167231</c:v>
                </c:pt>
                <c:pt idx="338">
                  <c:v>167421</c:v>
                </c:pt>
                <c:pt idx="339">
                  <c:v>167568</c:v>
                </c:pt>
                <c:pt idx="340">
                  <c:v>167726</c:v>
                </c:pt>
                <c:pt idx="341">
                  <c:v>167937</c:v>
                </c:pt>
                <c:pt idx="342">
                  <c:v>168088</c:v>
                </c:pt>
                <c:pt idx="343">
                  <c:v>168177</c:v>
                </c:pt>
                <c:pt idx="344">
                  <c:v>168300</c:v>
                </c:pt>
                <c:pt idx="345">
                  <c:v>168496</c:v>
                </c:pt>
                <c:pt idx="346">
                  <c:v>168676</c:v>
                </c:pt>
                <c:pt idx="347">
                  <c:v>168830</c:v>
                </c:pt>
                <c:pt idx="348">
                  <c:v>169022</c:v>
                </c:pt>
                <c:pt idx="349">
                  <c:v>169167</c:v>
                </c:pt>
                <c:pt idx="350">
                  <c:v>169255</c:v>
                </c:pt>
                <c:pt idx="351">
                  <c:v>169391</c:v>
                </c:pt>
                <c:pt idx="352">
                  <c:v>169597</c:v>
                </c:pt>
                <c:pt idx="353">
                  <c:v>169820</c:v>
                </c:pt>
                <c:pt idx="354">
                  <c:v>170011</c:v>
                </c:pt>
                <c:pt idx="355">
                  <c:v>170234</c:v>
                </c:pt>
                <c:pt idx="356">
                  <c:v>170402</c:v>
                </c:pt>
                <c:pt idx="357">
                  <c:v>170506</c:v>
                </c:pt>
                <c:pt idx="358">
                  <c:v>170672</c:v>
                </c:pt>
                <c:pt idx="359">
                  <c:v>170945</c:v>
                </c:pt>
                <c:pt idx="360">
                  <c:v>171227</c:v>
                </c:pt>
                <c:pt idx="361">
                  <c:v>171510</c:v>
                </c:pt>
                <c:pt idx="362">
                  <c:v>171793</c:v>
                </c:pt>
                <c:pt idx="363">
                  <c:v>172058</c:v>
                </c:pt>
                <c:pt idx="364">
                  <c:v>172216</c:v>
                </c:pt>
                <c:pt idx="365">
                  <c:v>172456</c:v>
                </c:pt>
                <c:pt idx="366">
                  <c:v>172816</c:v>
                </c:pt>
                <c:pt idx="367">
                  <c:v>173307</c:v>
                </c:pt>
                <c:pt idx="368">
                  <c:v>173749</c:v>
                </c:pt>
                <c:pt idx="369">
                  <c:v>174257</c:v>
                </c:pt>
                <c:pt idx="370">
                  <c:v>174679</c:v>
                </c:pt>
                <c:pt idx="371">
                  <c:v>175016</c:v>
                </c:pt>
                <c:pt idx="372">
                  <c:v>175198</c:v>
                </c:pt>
                <c:pt idx="373">
                  <c:v>175538</c:v>
                </c:pt>
                <c:pt idx="374">
                  <c:v>176286</c:v>
                </c:pt>
                <c:pt idx="375">
                  <c:v>177104</c:v>
                </c:pt>
                <c:pt idx="376">
                  <c:v>177899</c:v>
                </c:pt>
                <c:pt idx="377">
                  <c:v>178385</c:v>
                </c:pt>
                <c:pt idx="378">
                  <c:v>178702</c:v>
                </c:pt>
                <c:pt idx="379">
                  <c:v>179287</c:v>
                </c:pt>
                <c:pt idx="380">
                  <c:v>180141</c:v>
                </c:pt>
                <c:pt idx="381">
                  <c:v>181165</c:v>
                </c:pt>
                <c:pt idx="382">
                  <c:v>182056</c:v>
                </c:pt>
                <c:pt idx="383">
                  <c:v>183127</c:v>
                </c:pt>
                <c:pt idx="384">
                  <c:v>183713</c:v>
                </c:pt>
                <c:pt idx="385">
                  <c:v>184219</c:v>
                </c:pt>
                <c:pt idx="386">
                  <c:v>185020</c:v>
                </c:pt>
                <c:pt idx="387">
                  <c:v>186184</c:v>
                </c:pt>
                <c:pt idx="388">
                  <c:v>187441</c:v>
                </c:pt>
                <c:pt idx="389">
                  <c:v>188446</c:v>
                </c:pt>
                <c:pt idx="390">
                  <c:v>189540</c:v>
                </c:pt>
                <c:pt idx="391">
                  <c:v>190317</c:v>
                </c:pt>
                <c:pt idx="392">
                  <c:v>190741</c:v>
                </c:pt>
                <c:pt idx="393">
                  <c:v>191491</c:v>
                </c:pt>
                <c:pt idx="394">
                  <c:v>192639</c:v>
                </c:pt>
                <c:pt idx="395">
                  <c:v>193736</c:v>
                </c:pt>
                <c:pt idx="396">
                  <c:v>194852</c:v>
                </c:pt>
                <c:pt idx="397">
                  <c:v>196044</c:v>
                </c:pt>
                <c:pt idx="398">
                  <c:v>196634</c:v>
                </c:pt>
                <c:pt idx="399">
                  <c:v>197113</c:v>
                </c:pt>
                <c:pt idx="400">
                  <c:v>197873</c:v>
                </c:pt>
                <c:pt idx="401">
                  <c:v>198898</c:v>
                </c:pt>
                <c:pt idx="402">
                  <c:v>200129</c:v>
                </c:pt>
                <c:pt idx="403">
                  <c:v>201158</c:v>
                </c:pt>
                <c:pt idx="404">
                  <c:v>202167</c:v>
                </c:pt>
                <c:pt idx="405">
                  <c:v>202817</c:v>
                </c:pt>
                <c:pt idx="406">
                  <c:v>203327</c:v>
                </c:pt>
                <c:pt idx="407">
                  <c:v>204053</c:v>
                </c:pt>
                <c:pt idx="408">
                  <c:v>205128</c:v>
                </c:pt>
                <c:pt idx="409">
                  <c:v>206142</c:v>
                </c:pt>
                <c:pt idx="410">
                  <c:v>207103</c:v>
                </c:pt>
                <c:pt idx="411">
                  <c:v>207973</c:v>
                </c:pt>
                <c:pt idx="412">
                  <c:v>208520</c:v>
                </c:pt>
                <c:pt idx="413">
                  <c:v>208818</c:v>
                </c:pt>
                <c:pt idx="414">
                  <c:v>209485</c:v>
                </c:pt>
                <c:pt idx="415">
                  <c:v>210518</c:v>
                </c:pt>
                <c:pt idx="416">
                  <c:v>211399</c:v>
                </c:pt>
                <c:pt idx="417">
                  <c:v>212114</c:v>
                </c:pt>
                <c:pt idx="418">
                  <c:v>212878</c:v>
                </c:pt>
                <c:pt idx="419">
                  <c:v>213288</c:v>
                </c:pt>
                <c:pt idx="420">
                  <c:v>213469</c:v>
                </c:pt>
                <c:pt idx="421">
                  <c:v>214064</c:v>
                </c:pt>
                <c:pt idx="422">
                  <c:v>214872</c:v>
                </c:pt>
                <c:pt idx="423">
                  <c:v>215528</c:v>
                </c:pt>
                <c:pt idx="424">
                  <c:v>216064</c:v>
                </c:pt>
                <c:pt idx="425">
                  <c:v>216596</c:v>
                </c:pt>
                <c:pt idx="426">
                  <c:v>216863</c:v>
                </c:pt>
                <c:pt idx="427">
                  <c:v>217008</c:v>
                </c:pt>
                <c:pt idx="428">
                  <c:v>217407</c:v>
                </c:pt>
                <c:pt idx="429">
                  <c:v>217900</c:v>
                </c:pt>
                <c:pt idx="430">
                  <c:v>218325</c:v>
                </c:pt>
                <c:pt idx="431">
                  <c:v>218681</c:v>
                </c:pt>
                <c:pt idx="432">
                  <c:v>219092</c:v>
                </c:pt>
                <c:pt idx="433">
                  <c:v>219270</c:v>
                </c:pt>
                <c:pt idx="434">
                  <c:v>219353</c:v>
                </c:pt>
                <c:pt idx="435">
                  <c:v>219596</c:v>
                </c:pt>
                <c:pt idx="436">
                  <c:v>219950</c:v>
                </c:pt>
                <c:pt idx="437">
                  <c:v>220217</c:v>
                </c:pt>
                <c:pt idx="438">
                  <c:v>220447</c:v>
                </c:pt>
                <c:pt idx="439">
                  <c:v>220729</c:v>
                </c:pt>
                <c:pt idx="440">
                  <c:v>220860</c:v>
                </c:pt>
                <c:pt idx="441">
                  <c:v>220927</c:v>
                </c:pt>
                <c:pt idx="442">
                  <c:v>221139</c:v>
                </c:pt>
                <c:pt idx="443">
                  <c:v>221368</c:v>
                </c:pt>
                <c:pt idx="444">
                  <c:v>221559</c:v>
                </c:pt>
                <c:pt idx="445">
                  <c:v>221699</c:v>
                </c:pt>
                <c:pt idx="446">
                  <c:v>221880</c:v>
                </c:pt>
                <c:pt idx="447">
                  <c:v>221948</c:v>
                </c:pt>
                <c:pt idx="448">
                  <c:v>221982</c:v>
                </c:pt>
                <c:pt idx="449">
                  <c:v>222139</c:v>
                </c:pt>
                <c:pt idx="450">
                  <c:v>222269</c:v>
                </c:pt>
                <c:pt idx="451">
                  <c:v>222409</c:v>
                </c:pt>
                <c:pt idx="452">
                  <c:v>222513</c:v>
                </c:pt>
                <c:pt idx="453">
                  <c:v>222555</c:v>
                </c:pt>
                <c:pt idx="454">
                  <c:v>222636</c:v>
                </c:pt>
                <c:pt idx="455">
                  <c:v>222670</c:v>
                </c:pt>
                <c:pt idx="456">
                  <c:v>222778</c:v>
                </c:pt>
                <c:pt idx="457">
                  <c:v>222870</c:v>
                </c:pt>
                <c:pt idx="458">
                  <c:v>222978</c:v>
                </c:pt>
                <c:pt idx="459">
                  <c:v>223050</c:v>
                </c:pt>
                <c:pt idx="460">
                  <c:v>223143</c:v>
                </c:pt>
                <c:pt idx="461">
                  <c:v>223180</c:v>
                </c:pt>
                <c:pt idx="462">
                  <c:v>223212</c:v>
                </c:pt>
                <c:pt idx="463">
                  <c:v>223285</c:v>
                </c:pt>
                <c:pt idx="464">
                  <c:v>223384</c:v>
                </c:pt>
                <c:pt idx="465">
                  <c:v>223460</c:v>
                </c:pt>
                <c:pt idx="466">
                  <c:v>223555</c:v>
                </c:pt>
                <c:pt idx="467">
                  <c:v>223643</c:v>
                </c:pt>
                <c:pt idx="468">
                  <c:v>223682</c:v>
                </c:pt>
                <c:pt idx="469">
                  <c:v>223723</c:v>
                </c:pt>
                <c:pt idx="470">
                  <c:v>223805</c:v>
                </c:pt>
                <c:pt idx="471">
                  <c:v>223904</c:v>
                </c:pt>
                <c:pt idx="472">
                  <c:v>224000</c:v>
                </c:pt>
                <c:pt idx="473">
                  <c:v>224086</c:v>
                </c:pt>
                <c:pt idx="474">
                  <c:v>224167</c:v>
                </c:pt>
                <c:pt idx="475">
                  <c:v>224227</c:v>
                </c:pt>
                <c:pt idx="476">
                  <c:v>224253</c:v>
                </c:pt>
                <c:pt idx="477">
                  <c:v>224330</c:v>
                </c:pt>
                <c:pt idx="478">
                  <c:v>224430</c:v>
                </c:pt>
                <c:pt idx="479">
                  <c:v>224533</c:v>
                </c:pt>
                <c:pt idx="480">
                  <c:v>224635</c:v>
                </c:pt>
                <c:pt idx="481">
                  <c:v>224728</c:v>
                </c:pt>
                <c:pt idx="482">
                  <c:v>224797</c:v>
                </c:pt>
                <c:pt idx="483">
                  <c:v>224851</c:v>
                </c:pt>
                <c:pt idx="484">
                  <c:v>224967</c:v>
                </c:pt>
                <c:pt idx="485">
                  <c:v>225095</c:v>
                </c:pt>
                <c:pt idx="486">
                  <c:v>225221</c:v>
                </c:pt>
                <c:pt idx="487">
                  <c:v>225339</c:v>
                </c:pt>
                <c:pt idx="488">
                  <c:v>225464</c:v>
                </c:pt>
                <c:pt idx="489">
                  <c:v>225553</c:v>
                </c:pt>
                <c:pt idx="490">
                  <c:v>225606</c:v>
                </c:pt>
                <c:pt idx="491">
                  <c:v>225661</c:v>
                </c:pt>
                <c:pt idx="492">
                  <c:v>225801</c:v>
                </c:pt>
                <c:pt idx="493">
                  <c:v>225987</c:v>
                </c:pt>
                <c:pt idx="494">
                  <c:v>226135</c:v>
                </c:pt>
                <c:pt idx="495">
                  <c:v>226285</c:v>
                </c:pt>
                <c:pt idx="496">
                  <c:v>226388</c:v>
                </c:pt>
                <c:pt idx="497">
                  <c:v>226459</c:v>
                </c:pt>
                <c:pt idx="498">
                  <c:v>226597</c:v>
                </c:pt>
                <c:pt idx="499">
                  <c:v>226786</c:v>
                </c:pt>
                <c:pt idx="500">
                  <c:v>226949</c:v>
                </c:pt>
                <c:pt idx="501">
                  <c:v>227111</c:v>
                </c:pt>
                <c:pt idx="502">
                  <c:v>227298</c:v>
                </c:pt>
                <c:pt idx="503">
                  <c:v>227430</c:v>
                </c:pt>
                <c:pt idx="504">
                  <c:v>227522</c:v>
                </c:pt>
                <c:pt idx="505">
                  <c:v>227716</c:v>
                </c:pt>
                <c:pt idx="506">
                  <c:v>227936</c:v>
                </c:pt>
                <c:pt idx="507">
                  <c:v>228161</c:v>
                </c:pt>
                <c:pt idx="508">
                  <c:v>228382</c:v>
                </c:pt>
                <c:pt idx="509">
                  <c:v>228632</c:v>
                </c:pt>
                <c:pt idx="510">
                  <c:v>228798</c:v>
                </c:pt>
                <c:pt idx="511">
                  <c:v>228910</c:v>
                </c:pt>
                <c:pt idx="512">
                  <c:v>229090</c:v>
                </c:pt>
                <c:pt idx="513">
                  <c:v>229370</c:v>
                </c:pt>
                <c:pt idx="514">
                  <c:v>229603</c:v>
                </c:pt>
                <c:pt idx="515">
                  <c:v>229867</c:v>
                </c:pt>
                <c:pt idx="516">
                  <c:v>230110</c:v>
                </c:pt>
                <c:pt idx="517">
                  <c:v>230339</c:v>
                </c:pt>
                <c:pt idx="518">
                  <c:v>230476</c:v>
                </c:pt>
                <c:pt idx="519">
                  <c:v>230713</c:v>
                </c:pt>
                <c:pt idx="520">
                  <c:v>230993</c:v>
                </c:pt>
                <c:pt idx="521">
                  <c:v>231322</c:v>
                </c:pt>
                <c:pt idx="522">
                  <c:v>231625</c:v>
                </c:pt>
                <c:pt idx="523">
                  <c:v>231923</c:v>
                </c:pt>
                <c:pt idx="524">
                  <c:v>232157</c:v>
                </c:pt>
                <c:pt idx="525">
                  <c:v>232297</c:v>
                </c:pt>
                <c:pt idx="526">
                  <c:v>232610</c:v>
                </c:pt>
                <c:pt idx="527">
                  <c:v>233001</c:v>
                </c:pt>
                <c:pt idx="528">
                  <c:v>233400</c:v>
                </c:pt>
                <c:pt idx="529">
                  <c:v>233797</c:v>
                </c:pt>
                <c:pt idx="530">
                  <c:v>234227</c:v>
                </c:pt>
                <c:pt idx="531">
                  <c:v>234558</c:v>
                </c:pt>
                <c:pt idx="532">
                  <c:v>234814</c:v>
                </c:pt>
                <c:pt idx="533">
                  <c:v>235171</c:v>
                </c:pt>
                <c:pt idx="534">
                  <c:v>235675</c:v>
                </c:pt>
                <c:pt idx="535">
                  <c:v>236234</c:v>
                </c:pt>
                <c:pt idx="536">
                  <c:v>236742</c:v>
                </c:pt>
                <c:pt idx="537">
                  <c:v>237249</c:v>
                </c:pt>
                <c:pt idx="538">
                  <c:v>237634</c:v>
                </c:pt>
                <c:pt idx="539">
                  <c:v>237885</c:v>
                </c:pt>
                <c:pt idx="540">
                  <c:v>238422</c:v>
                </c:pt>
                <c:pt idx="541">
                  <c:v>239056</c:v>
                </c:pt>
                <c:pt idx="542">
                  <c:v>239739</c:v>
                </c:pt>
                <c:pt idx="543">
                  <c:v>240261</c:v>
                </c:pt>
                <c:pt idx="544">
                  <c:v>240953</c:v>
                </c:pt>
                <c:pt idx="545">
                  <c:v>241336</c:v>
                </c:pt>
                <c:pt idx="546">
                  <c:v>241611</c:v>
                </c:pt>
                <c:pt idx="547">
                  <c:v>242135</c:v>
                </c:pt>
                <c:pt idx="548">
                  <c:v>242750</c:v>
                </c:pt>
                <c:pt idx="549">
                  <c:v>243386</c:v>
                </c:pt>
                <c:pt idx="550">
                  <c:v>243981</c:v>
                </c:pt>
                <c:pt idx="551">
                  <c:v>244602</c:v>
                </c:pt>
                <c:pt idx="552">
                  <c:v>245025</c:v>
                </c:pt>
                <c:pt idx="553">
                  <c:v>245264</c:v>
                </c:pt>
                <c:pt idx="554">
                  <c:v>245765</c:v>
                </c:pt>
                <c:pt idx="555">
                  <c:v>246410</c:v>
                </c:pt>
                <c:pt idx="556">
                  <c:v>246997</c:v>
                </c:pt>
                <c:pt idx="557">
                  <c:v>247666</c:v>
                </c:pt>
                <c:pt idx="558">
                  <c:v>248397</c:v>
                </c:pt>
                <c:pt idx="559">
                  <c:v>248850</c:v>
                </c:pt>
                <c:pt idx="560">
                  <c:v>249146</c:v>
                </c:pt>
                <c:pt idx="561">
                  <c:v>249803</c:v>
                </c:pt>
                <c:pt idx="562">
                  <c:v>250559</c:v>
                </c:pt>
                <c:pt idx="563">
                  <c:v>251323</c:v>
                </c:pt>
                <c:pt idx="564">
                  <c:v>252082</c:v>
                </c:pt>
                <c:pt idx="565">
                  <c:v>253093</c:v>
                </c:pt>
                <c:pt idx="566">
                  <c:v>253600</c:v>
                </c:pt>
                <c:pt idx="567">
                  <c:v>253942</c:v>
                </c:pt>
                <c:pt idx="568">
                  <c:v>254436</c:v>
                </c:pt>
                <c:pt idx="569">
                  <c:v>254709</c:v>
                </c:pt>
                <c:pt idx="570">
                  <c:v>255648</c:v>
                </c:pt>
                <c:pt idx="571">
                  <c:v>256554</c:v>
                </c:pt>
                <c:pt idx="572">
                  <c:v>257620</c:v>
                </c:pt>
                <c:pt idx="573">
                  <c:v>258545</c:v>
                </c:pt>
                <c:pt idx="574">
                  <c:v>259007</c:v>
                </c:pt>
                <c:pt idx="575">
                  <c:v>259779</c:v>
                </c:pt>
                <c:pt idx="576">
                  <c:v>260675</c:v>
                </c:pt>
                <c:pt idx="577">
                  <c:v>261697</c:v>
                </c:pt>
                <c:pt idx="578">
                  <c:v>262631</c:v>
                </c:pt>
                <c:pt idx="579">
                  <c:v>263783</c:v>
                </c:pt>
                <c:pt idx="580">
                  <c:v>264690</c:v>
                </c:pt>
                <c:pt idx="581">
                  <c:v>265317</c:v>
                </c:pt>
                <c:pt idx="582">
                  <c:v>266208</c:v>
                </c:pt>
                <c:pt idx="583">
                  <c:v>267363</c:v>
                </c:pt>
                <c:pt idx="584">
                  <c:v>268672</c:v>
                </c:pt>
                <c:pt idx="585">
                  <c:v>269874</c:v>
                </c:pt>
                <c:pt idx="586">
                  <c:v>271205</c:v>
                </c:pt>
                <c:pt idx="587">
                  <c:v>272356</c:v>
                </c:pt>
                <c:pt idx="588">
                  <c:v>272957</c:v>
                </c:pt>
                <c:pt idx="589">
                  <c:v>273860</c:v>
                </c:pt>
                <c:pt idx="590">
                  <c:v>275077</c:v>
                </c:pt>
                <c:pt idx="591">
                  <c:v>276666</c:v>
                </c:pt>
                <c:pt idx="592">
                  <c:v>278431</c:v>
                </c:pt>
                <c:pt idx="593">
                  <c:v>280294</c:v>
                </c:pt>
                <c:pt idx="594">
                  <c:v>281991</c:v>
                </c:pt>
                <c:pt idx="595">
                  <c:v>283183</c:v>
                </c:pt>
                <c:pt idx="596">
                  <c:v>284237</c:v>
                </c:pt>
                <c:pt idx="597">
                  <c:v>286303</c:v>
                </c:pt>
                <c:pt idx="598">
                  <c:v>288906</c:v>
                </c:pt>
                <c:pt idx="599">
                  <c:v>291052</c:v>
                </c:pt>
                <c:pt idx="600">
                  <c:v>293014</c:v>
                </c:pt>
                <c:pt idx="601">
                  <c:v>295368</c:v>
                </c:pt>
                <c:pt idx="602">
                  <c:v>296552</c:v>
                </c:pt>
                <c:pt idx="603">
                  <c:v>298069</c:v>
                </c:pt>
                <c:pt idx="604">
                  <c:v>300143</c:v>
                </c:pt>
                <c:pt idx="605">
                  <c:v>302450</c:v>
                </c:pt>
                <c:pt idx="606">
                  <c:v>304546</c:v>
                </c:pt>
                <c:pt idx="607">
                  <c:v>306739</c:v>
                </c:pt>
                <c:pt idx="608">
                  <c:v>308326</c:v>
                </c:pt>
                <c:pt idx="609">
                  <c:v>309397</c:v>
                </c:pt>
                <c:pt idx="610">
                  <c:v>310629</c:v>
                </c:pt>
                <c:pt idx="611">
                  <c:v>312674</c:v>
                </c:pt>
                <c:pt idx="612">
                  <c:v>315004</c:v>
                </c:pt>
                <c:pt idx="613">
                  <c:v>316839</c:v>
                </c:pt>
                <c:pt idx="614">
                  <c:v>319016</c:v>
                </c:pt>
                <c:pt idx="615">
                  <c:v>320433</c:v>
                </c:pt>
                <c:pt idx="616">
                  <c:v>321243</c:v>
                </c:pt>
                <c:pt idx="617">
                  <c:v>322364</c:v>
                </c:pt>
                <c:pt idx="618">
                  <c:v>324039</c:v>
                </c:pt>
                <c:pt idx="619">
                  <c:v>325521</c:v>
                </c:pt>
                <c:pt idx="620">
                  <c:v>326830</c:v>
                </c:pt>
                <c:pt idx="621">
                  <c:v>328081</c:v>
                </c:pt>
                <c:pt idx="622">
                  <c:v>328963</c:v>
                </c:pt>
                <c:pt idx="623">
                  <c:v>329341</c:v>
                </c:pt>
                <c:pt idx="624">
                  <c:v>329913</c:v>
                </c:pt>
                <c:pt idx="625">
                  <c:v>330895</c:v>
                </c:pt>
                <c:pt idx="626">
                  <c:v>331914</c:v>
                </c:pt>
                <c:pt idx="627">
                  <c:v>332713</c:v>
                </c:pt>
                <c:pt idx="628">
                  <c:v>333583</c:v>
                </c:pt>
                <c:pt idx="629">
                  <c:v>334075</c:v>
                </c:pt>
                <c:pt idx="630">
                  <c:v>334347</c:v>
                </c:pt>
                <c:pt idx="631">
                  <c:v>334878</c:v>
                </c:pt>
                <c:pt idx="632">
                  <c:v>335738</c:v>
                </c:pt>
                <c:pt idx="633">
                  <c:v>336330</c:v>
                </c:pt>
                <c:pt idx="634">
                  <c:v>337005</c:v>
                </c:pt>
                <c:pt idx="635">
                  <c:v>337522</c:v>
                </c:pt>
                <c:pt idx="636">
                  <c:v>337931</c:v>
                </c:pt>
                <c:pt idx="637">
                  <c:v>338120</c:v>
                </c:pt>
                <c:pt idx="638">
                  <c:v>338518</c:v>
                </c:pt>
                <c:pt idx="639">
                  <c:v>339020</c:v>
                </c:pt>
                <c:pt idx="640">
                  <c:v>339578</c:v>
                </c:pt>
                <c:pt idx="641">
                  <c:v>339977</c:v>
                </c:pt>
                <c:pt idx="642">
                  <c:v>340396</c:v>
                </c:pt>
                <c:pt idx="643">
                  <c:v>340723</c:v>
                </c:pt>
                <c:pt idx="644">
                  <c:v>340818</c:v>
                </c:pt>
                <c:pt idx="645">
                  <c:v>341058</c:v>
                </c:pt>
                <c:pt idx="646">
                  <c:v>341468</c:v>
                </c:pt>
                <c:pt idx="647">
                  <c:v>341768</c:v>
                </c:pt>
                <c:pt idx="648">
                  <c:v>342115</c:v>
                </c:pt>
                <c:pt idx="649">
                  <c:v>342405</c:v>
                </c:pt>
                <c:pt idx="650">
                  <c:v>342538</c:v>
                </c:pt>
                <c:pt idx="651">
                  <c:v>342604</c:v>
                </c:pt>
                <c:pt idx="652">
                  <c:v>342765</c:v>
                </c:pt>
                <c:pt idx="653">
                  <c:v>342977</c:v>
                </c:pt>
                <c:pt idx="654">
                  <c:v>343157</c:v>
                </c:pt>
                <c:pt idx="655">
                  <c:v>343350</c:v>
                </c:pt>
                <c:pt idx="656">
                  <c:v>343506</c:v>
                </c:pt>
                <c:pt idx="657">
                  <c:v>343636</c:v>
                </c:pt>
                <c:pt idx="658">
                  <c:v>343708</c:v>
                </c:pt>
                <c:pt idx="659">
                  <c:v>343845</c:v>
                </c:pt>
                <c:pt idx="660">
                  <c:v>343997</c:v>
                </c:pt>
                <c:pt idx="661">
                  <c:v>344126</c:v>
                </c:pt>
                <c:pt idx="662">
                  <c:v>344261</c:v>
                </c:pt>
                <c:pt idx="663">
                  <c:v>344379</c:v>
                </c:pt>
                <c:pt idx="664">
                  <c:v>344481</c:v>
                </c:pt>
                <c:pt idx="665">
                  <c:v>344540</c:v>
                </c:pt>
                <c:pt idx="666">
                  <c:v>344649</c:v>
                </c:pt>
                <c:pt idx="667">
                  <c:v>344737</c:v>
                </c:pt>
                <c:pt idx="668">
                  <c:v>344826</c:v>
                </c:pt>
                <c:pt idx="669">
                  <c:v>344930</c:v>
                </c:pt>
                <c:pt idx="670">
                  <c:v>344980</c:v>
                </c:pt>
                <c:pt idx="671">
                  <c:v>345007</c:v>
                </c:pt>
                <c:pt idx="672">
                  <c:v>345036</c:v>
                </c:pt>
                <c:pt idx="673">
                  <c:v>345126</c:v>
                </c:pt>
                <c:pt idx="674">
                  <c:v>345255</c:v>
                </c:pt>
                <c:pt idx="675">
                  <c:v>345389</c:v>
                </c:pt>
                <c:pt idx="676">
                  <c:v>345518</c:v>
                </c:pt>
                <c:pt idx="677">
                  <c:v>345713</c:v>
                </c:pt>
                <c:pt idx="678">
                  <c:v>345855</c:v>
                </c:pt>
                <c:pt idx="679">
                  <c:v>345981</c:v>
                </c:pt>
                <c:pt idx="680">
                  <c:v>346224</c:v>
                </c:pt>
                <c:pt idx="681">
                  <c:v>346513</c:v>
                </c:pt>
                <c:pt idx="682">
                  <c:v>346811</c:v>
                </c:pt>
                <c:pt idx="683">
                  <c:v>347084</c:v>
                </c:pt>
                <c:pt idx="684">
                  <c:v>347377</c:v>
                </c:pt>
                <c:pt idx="685">
                  <c:v>347617</c:v>
                </c:pt>
                <c:pt idx="686">
                  <c:v>347785</c:v>
                </c:pt>
                <c:pt idx="687">
                  <c:v>348145</c:v>
                </c:pt>
                <c:pt idx="688">
                  <c:v>348708</c:v>
                </c:pt>
                <c:pt idx="689">
                  <c:v>349329</c:v>
                </c:pt>
                <c:pt idx="690">
                  <c:v>349957</c:v>
                </c:pt>
                <c:pt idx="691">
                  <c:v>350897</c:v>
                </c:pt>
                <c:pt idx="692">
                  <c:v>351711</c:v>
                </c:pt>
                <c:pt idx="693">
                  <c:v>352399</c:v>
                </c:pt>
                <c:pt idx="694">
                  <c:v>353731</c:v>
                </c:pt>
                <c:pt idx="695">
                  <c:v>355662</c:v>
                </c:pt>
                <c:pt idx="696">
                  <c:v>358218</c:v>
                </c:pt>
                <c:pt idx="697">
                  <c:v>361754</c:v>
                </c:pt>
                <c:pt idx="698">
                  <c:v>364348</c:v>
                </c:pt>
                <c:pt idx="699">
                  <c:v>366433</c:v>
                </c:pt>
                <c:pt idx="700">
                  <c:v>367795</c:v>
                </c:pt>
                <c:pt idx="701">
                  <c:v>370922</c:v>
                </c:pt>
                <c:pt idx="702">
                  <c:v>374878</c:v>
                </c:pt>
                <c:pt idx="703">
                  <c:v>379266</c:v>
                </c:pt>
                <c:pt idx="704">
                  <c:v>383458</c:v>
                </c:pt>
                <c:pt idx="705">
                  <c:v>387490</c:v>
                </c:pt>
                <c:pt idx="706">
                  <c:v>389957</c:v>
                </c:pt>
                <c:pt idx="707">
                  <c:v>391588</c:v>
                </c:pt>
                <c:pt idx="708">
                  <c:v>394074</c:v>
                </c:pt>
                <c:pt idx="709">
                  <c:v>396885</c:v>
                </c:pt>
                <c:pt idx="710">
                  <c:v>399727</c:v>
                </c:pt>
                <c:pt idx="711">
                  <c:v>402403</c:v>
                </c:pt>
                <c:pt idx="712">
                  <c:v>404805</c:v>
                </c:pt>
                <c:pt idx="713">
                  <c:v>406379</c:v>
                </c:pt>
                <c:pt idx="714">
                  <c:v>407074</c:v>
                </c:pt>
                <c:pt idx="715">
                  <c:v>408381</c:v>
                </c:pt>
                <c:pt idx="716">
                  <c:v>410155</c:v>
                </c:pt>
                <c:pt idx="717">
                  <c:v>411878</c:v>
                </c:pt>
                <c:pt idx="718">
                  <c:v>413295</c:v>
                </c:pt>
                <c:pt idx="719">
                  <c:v>414764</c:v>
                </c:pt>
                <c:pt idx="720">
                  <c:v>415464</c:v>
                </c:pt>
                <c:pt idx="721">
                  <c:v>415757</c:v>
                </c:pt>
                <c:pt idx="722">
                  <c:v>416510</c:v>
                </c:pt>
                <c:pt idx="723">
                  <c:v>417456</c:v>
                </c:pt>
                <c:pt idx="724">
                  <c:v>418220</c:v>
                </c:pt>
                <c:pt idx="725">
                  <c:v>418792</c:v>
                </c:pt>
                <c:pt idx="726">
                  <c:v>419423</c:v>
                </c:pt>
                <c:pt idx="727">
                  <c:v>419693</c:v>
                </c:pt>
                <c:pt idx="728">
                  <c:v>419832</c:v>
                </c:pt>
                <c:pt idx="729">
                  <c:v>420156</c:v>
                </c:pt>
                <c:pt idx="730">
                  <c:v>420498</c:v>
                </c:pt>
                <c:pt idx="731">
                  <c:v>420757</c:v>
                </c:pt>
                <c:pt idx="732">
                  <c:v>421008</c:v>
                </c:pt>
                <c:pt idx="733">
                  <c:v>421226</c:v>
                </c:pt>
                <c:pt idx="734">
                  <c:v>421341</c:v>
                </c:pt>
                <c:pt idx="735">
                  <c:v>421401</c:v>
                </c:pt>
                <c:pt idx="736">
                  <c:v>421541</c:v>
                </c:pt>
                <c:pt idx="737">
                  <c:v>421592</c:v>
                </c:pt>
                <c:pt idx="738">
                  <c:v>421714</c:v>
                </c:pt>
                <c:pt idx="739">
                  <c:v>421842</c:v>
                </c:pt>
                <c:pt idx="740">
                  <c:v>421953</c:v>
                </c:pt>
                <c:pt idx="741">
                  <c:v>422004</c:v>
                </c:pt>
                <c:pt idx="742">
                  <c:v>422021</c:v>
                </c:pt>
                <c:pt idx="743">
                  <c:v>422076</c:v>
                </c:pt>
                <c:pt idx="744">
                  <c:v>422155</c:v>
                </c:pt>
                <c:pt idx="745">
                  <c:v>422202</c:v>
                </c:pt>
                <c:pt idx="746">
                  <c:v>422254</c:v>
                </c:pt>
                <c:pt idx="747">
                  <c:v>422286</c:v>
                </c:pt>
                <c:pt idx="748">
                  <c:v>422307</c:v>
                </c:pt>
                <c:pt idx="749">
                  <c:v>422328</c:v>
                </c:pt>
                <c:pt idx="750">
                  <c:v>422354</c:v>
                </c:pt>
                <c:pt idx="751">
                  <c:v>422382</c:v>
                </c:pt>
                <c:pt idx="752">
                  <c:v>422401</c:v>
                </c:pt>
                <c:pt idx="753">
                  <c:v>422423</c:v>
                </c:pt>
                <c:pt idx="754">
                  <c:v>422444</c:v>
                </c:pt>
                <c:pt idx="755">
                  <c:v>422458</c:v>
                </c:pt>
                <c:pt idx="756">
                  <c:v>422468</c:v>
                </c:pt>
                <c:pt idx="757">
                  <c:v>422484</c:v>
                </c:pt>
                <c:pt idx="758">
                  <c:v>422498</c:v>
                </c:pt>
                <c:pt idx="759">
                  <c:v>422519</c:v>
                </c:pt>
                <c:pt idx="760">
                  <c:v>422540</c:v>
                </c:pt>
                <c:pt idx="761">
                  <c:v>422552</c:v>
                </c:pt>
                <c:pt idx="762">
                  <c:v>422574</c:v>
                </c:pt>
                <c:pt idx="763">
                  <c:v>422581</c:v>
                </c:pt>
                <c:pt idx="764">
                  <c:v>422594</c:v>
                </c:pt>
                <c:pt idx="765">
                  <c:v>422610</c:v>
                </c:pt>
                <c:pt idx="766">
                  <c:v>422629</c:v>
                </c:pt>
                <c:pt idx="767">
                  <c:v>422643</c:v>
                </c:pt>
                <c:pt idx="768">
                  <c:v>422662</c:v>
                </c:pt>
                <c:pt idx="769">
                  <c:v>422677</c:v>
                </c:pt>
                <c:pt idx="770">
                  <c:v>422678</c:v>
                </c:pt>
                <c:pt idx="771">
                  <c:v>422691</c:v>
                </c:pt>
                <c:pt idx="772">
                  <c:v>422711</c:v>
                </c:pt>
                <c:pt idx="773">
                  <c:v>422721</c:v>
                </c:pt>
                <c:pt idx="774">
                  <c:v>422729</c:v>
                </c:pt>
                <c:pt idx="775">
                  <c:v>422747</c:v>
                </c:pt>
                <c:pt idx="776">
                  <c:v>422762</c:v>
                </c:pt>
                <c:pt idx="777">
                  <c:v>422770</c:v>
                </c:pt>
                <c:pt idx="778">
                  <c:v>422784</c:v>
                </c:pt>
                <c:pt idx="779">
                  <c:v>422799</c:v>
                </c:pt>
                <c:pt idx="780">
                  <c:v>422805</c:v>
                </c:pt>
                <c:pt idx="781">
                  <c:v>422814</c:v>
                </c:pt>
                <c:pt idx="782">
                  <c:v>422822</c:v>
                </c:pt>
                <c:pt idx="783">
                  <c:v>422825</c:v>
                </c:pt>
                <c:pt idx="784">
                  <c:v>422828</c:v>
                </c:pt>
                <c:pt idx="785">
                  <c:v>422838</c:v>
                </c:pt>
                <c:pt idx="786">
                  <c:v>422855</c:v>
                </c:pt>
                <c:pt idx="787">
                  <c:v>422858</c:v>
                </c:pt>
                <c:pt idx="788">
                  <c:v>422865</c:v>
                </c:pt>
                <c:pt idx="789">
                  <c:v>422867</c:v>
                </c:pt>
                <c:pt idx="790">
                  <c:v>422871</c:v>
                </c:pt>
                <c:pt idx="791">
                  <c:v>422874</c:v>
                </c:pt>
                <c:pt idx="792">
                  <c:v>422874</c:v>
                </c:pt>
                <c:pt idx="793">
                  <c:v>422877</c:v>
                </c:pt>
              </c:numCache>
            </c:numRef>
          </c:val>
          <c:smooth val="0"/>
          <c:extLst>
            <c:ext xmlns:c16="http://schemas.microsoft.com/office/drawing/2014/chart" uri="{C3380CC4-5D6E-409C-BE32-E72D297353CC}">
              <c16:uniqueId val="{00000001-EC96-4A0E-AF16-219459A533FD}"/>
            </c:ext>
          </c:extLst>
        </c:ser>
        <c:dLbls>
          <c:showLegendKey val="0"/>
          <c:showVal val="0"/>
          <c:showCatName val="0"/>
          <c:showSerName val="0"/>
          <c:showPercent val="0"/>
          <c:showBubbleSize val="0"/>
        </c:dLbls>
        <c:marker val="1"/>
        <c:smooth val="0"/>
        <c:axId val="296621952"/>
        <c:axId val="296620416"/>
      </c:lineChart>
      <c:valAx>
        <c:axId val="296379520"/>
        <c:scaling>
          <c:orientation val="minMax"/>
        </c:scaling>
        <c:delete val="0"/>
        <c:axPos val="r"/>
        <c:numFmt formatCode="General" sourceLinked="1"/>
        <c:majorTickMark val="out"/>
        <c:minorTickMark val="none"/>
        <c:tickLblPos val="nextTo"/>
        <c:txPr>
          <a:bodyPr/>
          <a:lstStyle/>
          <a:p>
            <a:pPr>
              <a:defRPr sz="600" baseline="0">
                <a:latin typeface="GHEA Grapalat" pitchFamily="50" charset="0"/>
              </a:defRPr>
            </a:pPr>
            <a:endParaRPr lang="en-US"/>
          </a:p>
        </c:txPr>
        <c:crossAx val="296381056"/>
        <c:crosses val="max"/>
        <c:crossBetween val="between"/>
        <c:majorUnit val="500"/>
      </c:valAx>
      <c:catAx>
        <c:axId val="296381056"/>
        <c:scaling>
          <c:orientation val="minMax"/>
        </c:scaling>
        <c:delete val="0"/>
        <c:axPos val="b"/>
        <c:numFmt formatCode="General" sourceLinked="1"/>
        <c:majorTickMark val="out"/>
        <c:minorTickMark val="none"/>
        <c:tickLblPos val="nextTo"/>
        <c:txPr>
          <a:bodyPr/>
          <a:lstStyle/>
          <a:p>
            <a:pPr>
              <a:defRPr sz="500" baseline="0">
                <a:latin typeface="GHEA Grapalat" pitchFamily="50" charset="0"/>
              </a:defRPr>
            </a:pPr>
            <a:endParaRPr lang="en-US"/>
          </a:p>
        </c:txPr>
        <c:crossAx val="296379520"/>
        <c:crosses val="autoZero"/>
        <c:auto val="1"/>
        <c:lblAlgn val="ctr"/>
        <c:lblOffset val="100"/>
        <c:noMultiLvlLbl val="0"/>
      </c:catAx>
      <c:valAx>
        <c:axId val="296620416"/>
        <c:scaling>
          <c:orientation val="minMax"/>
        </c:scaling>
        <c:delete val="0"/>
        <c:axPos val="l"/>
        <c:numFmt formatCode="General" sourceLinked="1"/>
        <c:majorTickMark val="out"/>
        <c:minorTickMark val="none"/>
        <c:tickLblPos val="nextTo"/>
        <c:txPr>
          <a:bodyPr/>
          <a:lstStyle/>
          <a:p>
            <a:pPr>
              <a:defRPr sz="600" baseline="0">
                <a:latin typeface="GHEA Grapalat" pitchFamily="50" charset="0"/>
              </a:defRPr>
            </a:pPr>
            <a:endParaRPr lang="en-US"/>
          </a:p>
        </c:txPr>
        <c:crossAx val="296621952"/>
        <c:crosses val="autoZero"/>
        <c:crossBetween val="between"/>
      </c:valAx>
      <c:catAx>
        <c:axId val="296621952"/>
        <c:scaling>
          <c:orientation val="minMax"/>
        </c:scaling>
        <c:delete val="1"/>
        <c:axPos val="t"/>
        <c:numFmt formatCode="General" sourceLinked="1"/>
        <c:majorTickMark val="out"/>
        <c:minorTickMark val="none"/>
        <c:tickLblPos val="nextTo"/>
        <c:crossAx val="296620416"/>
        <c:crosses val="max"/>
        <c:auto val="1"/>
        <c:lblAlgn val="ctr"/>
        <c:lblOffset val="100"/>
        <c:noMultiLvlLbl val="0"/>
      </c:catAx>
      <c:spPr>
        <a:solidFill>
          <a:srgbClr val="4F81BD">
            <a:lumMod val="20000"/>
            <a:lumOff val="80000"/>
          </a:srgbClr>
        </a:solidFill>
        <a:ln>
          <a:solidFill>
            <a:schemeClr val="bg1">
              <a:lumMod val="75000"/>
            </a:schemeClr>
          </a:solidFill>
        </a:ln>
        <a:effectLst/>
      </c:spPr>
    </c:plotArea>
    <c:legend>
      <c:legendPos val="b"/>
      <c:layout>
        <c:manualLayout>
          <c:xMode val="edge"/>
          <c:yMode val="edge"/>
          <c:x val="4.1173017110141534E-2"/>
          <c:y val="0.842208797176215"/>
          <c:w val="0.89999987670045511"/>
          <c:h val="0.15172129345970894"/>
        </c:manualLayout>
      </c:layout>
      <c:overlay val="0"/>
      <c:txPr>
        <a:bodyPr/>
        <a:lstStyle/>
        <a:p>
          <a:pPr>
            <a:defRPr sz="900" baseline="0">
              <a:latin typeface="GHEA Grapalat" pitchFamily="50"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4F81BD">
        <a:lumMod val="20000"/>
        <a:lumOff val="80000"/>
      </a:srgbClr>
    </a:solidFill>
    <a:ln w="9525" cap="flat" cmpd="sng" algn="ctr">
      <a:solidFill>
        <a:sysClr val="window" lastClr="FFFFFF">
          <a:lumMod val="65000"/>
        </a:sysClr>
      </a:solidFill>
      <a:round/>
    </a:ln>
    <a:effectLst/>
  </c:spPr>
  <c:txPr>
    <a:bodyPr/>
    <a:lstStyle/>
    <a:p>
      <a:pPr>
        <a:defRPr sz="1000"/>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38401449818773"/>
          <c:y val="7.3548873665592263E-2"/>
          <c:w val="0.83207381685985082"/>
          <c:h val="0.61130698940410222"/>
        </c:manualLayout>
      </c:layout>
      <c:lineChart>
        <c:grouping val="standard"/>
        <c:varyColors val="0"/>
        <c:ser>
          <c:idx val="0"/>
          <c:order val="0"/>
          <c:tx>
            <c:strRef>
              <c:f>Sheet1!$A$2</c:f>
              <c:strCache>
                <c:ptCount val="1"/>
                <c:pt idx="0">
                  <c:v>Իրական փոփոխություն (կուտակային)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dLbl>
              <c:idx val="0"/>
              <c:layout>
                <c:manualLayout>
                  <c:x val="-6.6828885972586766E-2"/>
                  <c:y val="4.125457436100057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802-4975-ADAF-E85A35632D68}"/>
                </c:ext>
              </c:extLst>
            </c:dLbl>
            <c:dLbl>
              <c:idx val="1"/>
              <c:layout>
                <c:manualLayout>
                  <c:x val="-5.1400554097404488E-2"/>
                  <c:y val="3.169662931918456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802-4975-ADAF-E85A35632D68}"/>
                </c:ext>
              </c:extLst>
            </c:dLbl>
            <c:dLbl>
              <c:idx val="3"/>
              <c:layout>
                <c:manualLayout>
                  <c:x val="-1.6885839527348963E-2"/>
                  <c:y val="5.39334808792797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802-4975-ADAF-E85A35632D68}"/>
                </c:ext>
              </c:extLst>
            </c:dLbl>
            <c:dLbl>
              <c:idx val="4"/>
              <c:layout>
                <c:manualLayout>
                  <c:x val="-5.0019133543127009E-2"/>
                  <c:y val="5.95325850226168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02-4975-ADAF-E85A35632D68}"/>
                </c:ext>
              </c:extLst>
            </c:dLbl>
            <c:dLbl>
              <c:idx val="5"/>
              <c:layout>
                <c:manualLayout>
                  <c:x val="-5.4526546102834916E-2"/>
                  <c:y val="4.8334376735942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802-4975-ADAF-E85A35632D68}"/>
                </c:ext>
              </c:extLst>
            </c:dLbl>
            <c:dLbl>
              <c:idx val="6"/>
              <c:layout>
                <c:manualLayout>
                  <c:x val="-5.0019133543127009E-2"/>
                  <c:y val="4.27352725926056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802-4975-ADAF-E85A35632D68}"/>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Sheet1!$B$1:$D$1</c:f>
              <c:strCache>
                <c:ptCount val="3"/>
                <c:pt idx="0">
                  <c:v>հունվար</c:v>
                </c:pt>
                <c:pt idx="1">
                  <c:v>փետրվար</c:v>
                </c:pt>
                <c:pt idx="2">
                  <c:v>մարտ</c:v>
                </c:pt>
              </c:strCache>
            </c:strRef>
          </c:cat>
          <c:val>
            <c:numRef>
              <c:f>Sheet1!$B$2:$D$2</c:f>
              <c:numCache>
                <c:formatCode>0.0</c:formatCode>
                <c:ptCount val="3"/>
                <c:pt idx="0">
                  <c:v>37.709448974290979</c:v>
                </c:pt>
                <c:pt idx="1">
                  <c:v>29.180712241821226</c:v>
                </c:pt>
                <c:pt idx="2">
                  <c:v>18.365371181571845</c:v>
                </c:pt>
              </c:numCache>
            </c:numRef>
          </c:val>
          <c:smooth val="0"/>
          <c:extLst>
            <c:ext xmlns:c16="http://schemas.microsoft.com/office/drawing/2014/chart" uri="{C3380CC4-5D6E-409C-BE32-E72D297353CC}">
              <c16:uniqueId val="{00000006-4802-4975-ADAF-E85A35632D68}"/>
            </c:ext>
          </c:extLst>
        </c:ser>
        <c:ser>
          <c:idx val="1"/>
          <c:order val="1"/>
          <c:tx>
            <c:strRef>
              <c:f>Sheet1!$A$3</c:f>
              <c:strCache>
                <c:ptCount val="1"/>
                <c:pt idx="0">
                  <c:v>Գնային փոփոխություն (կուտակային)</c:v>
                </c:pt>
              </c:strCache>
            </c:strRef>
          </c:tx>
          <c:spPr>
            <a:ln>
              <a:solidFill>
                <a:srgbClr val="C00000"/>
              </a:solidFill>
            </a:ln>
          </c:spPr>
          <c:marker>
            <c:spPr>
              <a:solidFill>
                <a:srgbClr val="C00000"/>
              </a:solidFill>
              <a:ln>
                <a:solidFill>
                  <a:srgbClr val="C00000"/>
                </a:solidFill>
              </a:ln>
            </c:spPr>
          </c:marker>
          <c:dLbls>
            <c:dLbl>
              <c:idx val="0"/>
              <c:layout>
                <c:manualLayout>
                  <c:x val="-9.3415209891216433E-2"/>
                  <c:y val="-3.625095539402579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4802-4975-ADAF-E85A35632D68}"/>
                </c:ext>
              </c:extLst>
            </c:dLbl>
            <c:dLbl>
              <c:idx val="1"/>
              <c:layout>
                <c:manualLayout>
                  <c:x val="-5.5298190642121638E-2"/>
                  <c:y val="-5.902351446035097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4802-4975-ADAF-E85A35632D68}"/>
                </c:ext>
              </c:extLst>
            </c:dLbl>
            <c:dLbl>
              <c:idx val="2"/>
              <c:layout>
                <c:manualLayout>
                  <c:x val="-6.4170151972856027E-2"/>
                  <c:y val="-5.902351446035097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4802-4975-ADAF-E85A35632D68}"/>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հունվար</c:v>
                </c:pt>
                <c:pt idx="1">
                  <c:v>փետրվար</c:v>
                </c:pt>
                <c:pt idx="2">
                  <c:v>մարտ</c:v>
                </c:pt>
              </c:strCache>
            </c:strRef>
          </c:cat>
          <c:val>
            <c:numRef>
              <c:f>Sheet1!$B$3:$D$3</c:f>
              <c:numCache>
                <c:formatCode>0.0</c:formatCode>
                <c:ptCount val="3"/>
                <c:pt idx="0">
                  <c:v>3.0137601746589979</c:v>
                </c:pt>
                <c:pt idx="1">
                  <c:v>0.34687877439499459</c:v>
                </c:pt>
                <c:pt idx="2">
                  <c:v>-0.48894063361730389</c:v>
                </c:pt>
              </c:numCache>
            </c:numRef>
          </c:val>
          <c:smooth val="0"/>
          <c:extLst>
            <c:ext xmlns:c16="http://schemas.microsoft.com/office/drawing/2014/chart" uri="{C3380CC4-5D6E-409C-BE32-E72D297353CC}">
              <c16:uniqueId val="{0000000A-4802-4975-ADAF-E85A35632D68}"/>
            </c:ext>
          </c:extLst>
        </c:ser>
        <c:ser>
          <c:idx val="2"/>
          <c:order val="2"/>
          <c:tx>
            <c:strRef>
              <c:f>Sheet1!$A$4</c:f>
              <c:strCache>
                <c:ptCount val="1"/>
                <c:pt idx="0">
                  <c:v>Փոխարժեքի փոփոխություն (կուտակային)</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Sheet1!$B$1:$D$1</c:f>
              <c:strCache>
                <c:ptCount val="3"/>
                <c:pt idx="0">
                  <c:v>հունվար</c:v>
                </c:pt>
                <c:pt idx="1">
                  <c:v>փետրվար</c:v>
                </c:pt>
                <c:pt idx="2">
                  <c:v>մարտ</c:v>
                </c:pt>
              </c:strCache>
            </c:strRef>
          </c:cat>
          <c:val>
            <c:numRef>
              <c:f>Sheet1!$B$4:$D$4</c:f>
              <c:numCache>
                <c:formatCode>0.0</c:formatCode>
                <c:ptCount val="3"/>
                <c:pt idx="0">
                  <c:v>8.1350235482064051</c:v>
                </c:pt>
                <c:pt idx="1">
                  <c:v>8.5748729513733792</c:v>
                </c:pt>
                <c:pt idx="2">
                  <c:v>7.7590992262830554</c:v>
                </c:pt>
              </c:numCache>
            </c:numRef>
          </c:val>
          <c:smooth val="0"/>
          <c:extLst>
            <c:ext xmlns:c16="http://schemas.microsoft.com/office/drawing/2014/chart" uri="{C3380CC4-5D6E-409C-BE32-E72D297353CC}">
              <c16:uniqueId val="{0000000B-4802-4975-ADAF-E85A35632D68}"/>
            </c:ext>
          </c:extLst>
        </c:ser>
        <c:dLbls>
          <c:showLegendKey val="0"/>
          <c:showVal val="0"/>
          <c:showCatName val="0"/>
          <c:showSerName val="0"/>
          <c:showPercent val="0"/>
          <c:showBubbleSize val="0"/>
        </c:dLbls>
        <c:marker val="1"/>
        <c:smooth val="0"/>
        <c:axId val="308098944"/>
        <c:axId val="308100480"/>
      </c:lineChart>
      <c:catAx>
        <c:axId val="3080989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08100480"/>
        <c:crosses val="autoZero"/>
        <c:auto val="1"/>
        <c:lblAlgn val="ctr"/>
        <c:lblOffset val="100"/>
        <c:noMultiLvlLbl val="0"/>
      </c:catAx>
      <c:valAx>
        <c:axId val="308100480"/>
        <c:scaling>
          <c:orientation val="minMax"/>
          <c:max val="45"/>
          <c:min val="-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08098944"/>
        <c:crosses val="autoZero"/>
        <c:crossBetween val="between"/>
        <c:majorUnit val="5"/>
      </c:valAx>
      <c:spPr>
        <a:solidFill>
          <a:sysClr val="window" lastClr="FFFFFF"/>
        </a:solidFill>
        <a:ln>
          <a:noFill/>
        </a:ln>
        <a:effectLst/>
      </c:spPr>
    </c:plotArea>
    <c:legend>
      <c:legendPos val="b"/>
      <c:layout>
        <c:manualLayout>
          <c:xMode val="edge"/>
          <c:yMode val="edge"/>
          <c:x val="4.3469909314508927E-2"/>
          <c:y val="0.83799655273662943"/>
          <c:w val="0.83833333333333337"/>
          <c:h val="0.1620028039608151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02378893389791"/>
          <c:y val="7.7192982456140549E-2"/>
          <c:w val="0.85358700104683449"/>
          <c:h val="0.61816358201585386"/>
        </c:manualLayout>
      </c:layout>
      <c:lineChart>
        <c:grouping val="standard"/>
        <c:varyColors val="0"/>
        <c:ser>
          <c:idx val="0"/>
          <c:order val="0"/>
          <c:tx>
            <c:strRef>
              <c:f>Sheet1!$A$2</c:f>
              <c:strCache>
                <c:ptCount val="1"/>
                <c:pt idx="0">
                  <c:v>12 ամսյա փոփոխություն, %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dLbl>
              <c:idx val="0"/>
              <c:layout>
                <c:manualLayout>
                  <c:x val="-0.14294776533215039"/>
                  <c:y val="2.058001428432868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DE2-412F-8950-300AFFD16309}"/>
                </c:ext>
              </c:extLst>
            </c:dLbl>
            <c:spPr>
              <a:noFill/>
              <a:ln>
                <a:noFill/>
              </a:ln>
              <a:effectLst/>
            </c:spPr>
            <c:txPr>
              <a:bodyPr wrap="square" lIns="38100" tIns="19050" rIns="38100" bIns="19050" anchor="ctr">
                <a:spAutoFit/>
              </a:bodyPr>
              <a:lstStyle/>
              <a:p>
                <a:pPr>
                  <a:defRPr sz="80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Sheet1!$B$1:$D$1</c:f>
              <c:strCache>
                <c:ptCount val="3"/>
                <c:pt idx="0">
                  <c:v>հունվար</c:v>
                </c:pt>
                <c:pt idx="1">
                  <c:v>փետրվար</c:v>
                </c:pt>
                <c:pt idx="2">
                  <c:v>մարտ</c:v>
                </c:pt>
              </c:strCache>
            </c:strRef>
          </c:cat>
          <c:val>
            <c:numRef>
              <c:f>Sheet1!$B$2:$D$2</c:f>
              <c:numCache>
                <c:formatCode>0.0</c:formatCode>
                <c:ptCount val="3"/>
                <c:pt idx="0">
                  <c:v>53.4</c:v>
                </c:pt>
                <c:pt idx="1">
                  <c:v>30.3</c:v>
                </c:pt>
                <c:pt idx="2">
                  <c:v>4</c:v>
                </c:pt>
              </c:numCache>
            </c:numRef>
          </c:val>
          <c:smooth val="0"/>
          <c:extLst>
            <c:ext xmlns:c16="http://schemas.microsoft.com/office/drawing/2014/chart" uri="{C3380CC4-5D6E-409C-BE32-E72D297353CC}">
              <c16:uniqueId val="{00000001-6DE2-412F-8950-300AFFD16309}"/>
            </c:ext>
          </c:extLst>
        </c:ser>
        <c:ser>
          <c:idx val="1"/>
          <c:order val="1"/>
          <c:tx>
            <c:strRef>
              <c:f>Sheet1!$A$3</c:f>
              <c:strCache>
                <c:ptCount val="1"/>
                <c:pt idx="0">
                  <c:v>Կուտակային փոփոխություն, %</c:v>
                </c:pt>
              </c:strCache>
            </c:strRef>
          </c:tx>
          <c:spPr>
            <a:ln>
              <a:solidFill>
                <a:srgbClr val="C00000"/>
              </a:solidFill>
            </a:ln>
          </c:spPr>
          <c:marker>
            <c:spPr>
              <a:solidFill>
                <a:srgbClr val="C00000"/>
              </a:solidFill>
              <a:ln>
                <a:solidFill>
                  <a:srgbClr val="C00000"/>
                </a:solidFill>
              </a:ln>
            </c:spPr>
          </c:marker>
          <c:dLbls>
            <c:dLbl>
              <c:idx val="0"/>
              <c:delete val="1"/>
              <c:extLst>
                <c:ext xmlns:c15="http://schemas.microsoft.com/office/drawing/2012/chart" uri="{CE6537A1-D6FC-4f65-9D91-7224C49458BB}"/>
                <c:ext xmlns:c16="http://schemas.microsoft.com/office/drawing/2014/chart" uri="{C3380CC4-5D6E-409C-BE32-E72D297353CC}">
                  <c16:uniqueId val="{00000002-6DE2-412F-8950-300AFFD16309}"/>
                </c:ext>
              </c:extLst>
            </c:dLbl>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Sheet1!$B$1:$D$1</c:f>
              <c:strCache>
                <c:ptCount val="3"/>
                <c:pt idx="0">
                  <c:v>հունվար</c:v>
                </c:pt>
                <c:pt idx="1">
                  <c:v>փետրվար</c:v>
                </c:pt>
                <c:pt idx="2">
                  <c:v>մարտ</c:v>
                </c:pt>
              </c:strCache>
            </c:strRef>
          </c:cat>
          <c:val>
            <c:numRef>
              <c:f>Sheet1!$B$3:$D$3</c:f>
              <c:numCache>
                <c:formatCode>0.0</c:formatCode>
                <c:ptCount val="3"/>
                <c:pt idx="0">
                  <c:v>53.400000000000006</c:v>
                </c:pt>
                <c:pt idx="1">
                  <c:v>40.744318711730557</c:v>
                </c:pt>
                <c:pt idx="2">
                  <c:v>26.925816654057883</c:v>
                </c:pt>
              </c:numCache>
            </c:numRef>
          </c:val>
          <c:smooth val="0"/>
          <c:extLst>
            <c:ext xmlns:c16="http://schemas.microsoft.com/office/drawing/2014/chart" uri="{C3380CC4-5D6E-409C-BE32-E72D297353CC}">
              <c16:uniqueId val="{00000003-6DE2-412F-8950-300AFFD16309}"/>
            </c:ext>
          </c:extLst>
        </c:ser>
        <c:dLbls>
          <c:showLegendKey val="0"/>
          <c:showVal val="0"/>
          <c:showCatName val="0"/>
          <c:showSerName val="0"/>
          <c:showPercent val="0"/>
          <c:showBubbleSize val="0"/>
        </c:dLbls>
        <c:marker val="1"/>
        <c:smooth val="0"/>
        <c:axId val="309435776"/>
        <c:axId val="309458048"/>
      </c:lineChart>
      <c:catAx>
        <c:axId val="3094357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09458048"/>
        <c:crosses val="autoZero"/>
        <c:auto val="1"/>
        <c:lblAlgn val="ctr"/>
        <c:lblOffset val="100"/>
        <c:noMultiLvlLbl val="0"/>
      </c:catAx>
      <c:valAx>
        <c:axId val="309458048"/>
        <c:scaling>
          <c:orientation val="minMax"/>
          <c:min val="-3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09435776"/>
        <c:crosses val="autoZero"/>
        <c:crossBetween val="between"/>
        <c:majorUnit val="10"/>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7440690881381768E-2"/>
          <c:y val="0.80572382037678292"/>
          <c:w val="0.97802150537634414"/>
          <c:h val="0.15218409149024345"/>
        </c:manualLayout>
      </c:layout>
      <c:overlay val="0"/>
      <c:spPr>
        <a:solidFill>
          <a:srgbClr val="1F497D">
            <a:lumMod val="20000"/>
            <a:lumOff val="80000"/>
          </a:srgbClr>
        </a:solid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0070C0"/>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06797735188761"/>
          <c:y val="3.7666528526039522E-2"/>
          <c:w val="0.81581042935670778"/>
          <c:h val="0.66671955838600605"/>
        </c:manualLayout>
      </c:layout>
      <c:lineChart>
        <c:grouping val="standard"/>
        <c:varyColors val="0"/>
        <c:ser>
          <c:idx val="0"/>
          <c:order val="0"/>
          <c:tx>
            <c:strRef>
              <c:f>Sheet1!$A$2</c:f>
              <c:strCache>
                <c:ptCount val="1"/>
                <c:pt idx="0">
                  <c:v>Իրական փոփոխությունը (կուտակային)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dLbl>
              <c:idx val="0"/>
              <c:layout>
                <c:manualLayout>
                  <c:x val="-8.9602449286388719E-2"/>
                  <c:y val="-4.609589617624336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221-4DD4-B0B9-8258C35CCD4A}"/>
                </c:ext>
              </c:extLst>
            </c:dLbl>
            <c:dLbl>
              <c:idx val="1"/>
              <c:layout>
                <c:manualLayout>
                  <c:x val="-8.1151978427181498E-2"/>
                  <c:y val="7.717730276128227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221-4DD4-B0B9-8258C35CCD4A}"/>
                </c:ext>
              </c:extLst>
            </c:dLbl>
            <c:dLbl>
              <c:idx val="2"/>
              <c:layout>
                <c:manualLayout>
                  <c:x val="-6.1338338710759527E-2"/>
                  <c:y val="-5.163681550428345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221-4DD4-B0B9-8258C35CCD4A}"/>
                </c:ext>
              </c:extLst>
            </c:dLbl>
            <c:dLbl>
              <c:idx val="3"/>
              <c:layout>
                <c:manualLayout>
                  <c:x val="-6.9360246377871512E-2"/>
                  <c:y val="5.99480533683290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21-4DD4-B0B9-8258C35CCD4A}"/>
                </c:ext>
              </c:extLst>
            </c:dLbl>
            <c:dLbl>
              <c:idx val="4"/>
              <c:layout>
                <c:manualLayout>
                  <c:x val="-6.4375807513224928E-2"/>
                  <c:y val="6.68924978127734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21-4DD4-B0B9-8258C35CCD4A}"/>
                </c:ext>
              </c:extLst>
            </c:dLbl>
            <c:dLbl>
              <c:idx val="5"/>
              <c:layout>
                <c:manualLayout>
                  <c:x val="-6.9256884685079997E-2"/>
                  <c:y val="6.03078521434820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21-4DD4-B0B9-8258C35CCD4A}"/>
                </c:ext>
              </c:extLst>
            </c:dLbl>
            <c:dLbl>
              <c:idx val="6"/>
              <c:layout>
                <c:manualLayout>
                  <c:x val="-6.56967569456295E-2"/>
                  <c:y val="5.96669947506562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21-4DD4-B0B9-8258C35CCD4A}"/>
                </c:ext>
              </c:extLst>
            </c:dLbl>
            <c:dLbl>
              <c:idx val="7"/>
              <c:layout>
                <c:manualLayout>
                  <c:x val="-6.56967569456295E-2"/>
                  <c:y val="6.04144794400699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221-4DD4-B0B9-8258C35CCD4A}"/>
                </c:ext>
              </c:extLst>
            </c:dLbl>
            <c:dLbl>
              <c:idx val="8"/>
              <c:layout>
                <c:manualLayout>
                  <c:x val="-5.6255298645376532E-2"/>
                  <c:y val="-3.57205501057436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221-4DD4-B0B9-8258C35CCD4A}"/>
                </c:ext>
              </c:extLst>
            </c:dLbl>
            <c:spPr>
              <a:noFill/>
              <a:ln>
                <a:noFill/>
              </a:ln>
              <a:effectLst/>
            </c:spPr>
            <c:txPr>
              <a:bodyPr/>
              <a:lstStyle/>
              <a:p>
                <a:pPr>
                  <a:defRPr b="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հունվար</c:v>
                </c:pt>
                <c:pt idx="1">
                  <c:v>փետրվար</c:v>
                </c:pt>
                <c:pt idx="2">
                  <c:v>մարտ</c:v>
                </c:pt>
              </c:strCache>
            </c:strRef>
          </c:cat>
          <c:val>
            <c:numRef>
              <c:f>Sheet1!$B$2:$D$2</c:f>
              <c:numCache>
                <c:formatCode>0.0</c:formatCode>
                <c:ptCount val="3"/>
                <c:pt idx="0">
                  <c:v>39.847853096099129</c:v>
                </c:pt>
                <c:pt idx="1">
                  <c:v>37.985892509050274</c:v>
                </c:pt>
                <c:pt idx="2">
                  <c:v>25.609252305882805</c:v>
                </c:pt>
              </c:numCache>
            </c:numRef>
          </c:val>
          <c:smooth val="0"/>
          <c:extLst>
            <c:ext xmlns:c16="http://schemas.microsoft.com/office/drawing/2014/chart" uri="{C3380CC4-5D6E-409C-BE32-E72D297353CC}">
              <c16:uniqueId val="{00000009-7221-4DD4-B0B9-8258C35CCD4A}"/>
            </c:ext>
          </c:extLst>
        </c:ser>
        <c:ser>
          <c:idx val="1"/>
          <c:order val="1"/>
          <c:tx>
            <c:strRef>
              <c:f>Sheet1!$A$3</c:f>
              <c:strCache>
                <c:ptCount val="1"/>
                <c:pt idx="0">
                  <c:v>Գնային փոփոխություն (կուտակային)</c:v>
                </c:pt>
              </c:strCache>
            </c:strRef>
          </c:tx>
          <c:spPr>
            <a:ln>
              <a:solidFill>
                <a:srgbClr val="C00000"/>
              </a:solidFill>
            </a:ln>
          </c:spPr>
          <c:marker>
            <c:spPr>
              <a:solidFill>
                <a:srgbClr val="C00000"/>
              </a:solidFill>
              <a:ln>
                <a:solidFill>
                  <a:srgbClr val="C00000"/>
                </a:solidFill>
              </a:ln>
            </c:spPr>
          </c:marker>
          <c:dLbls>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Sheet1!$B$1:$D$1</c:f>
              <c:strCache>
                <c:ptCount val="3"/>
                <c:pt idx="0">
                  <c:v>հունվար</c:v>
                </c:pt>
                <c:pt idx="1">
                  <c:v>փետրվար</c:v>
                </c:pt>
                <c:pt idx="2">
                  <c:v>մարտ</c:v>
                </c:pt>
              </c:strCache>
            </c:strRef>
          </c:cat>
          <c:val>
            <c:numRef>
              <c:f>Sheet1!$B$3:$D$3</c:f>
              <c:numCache>
                <c:formatCode>0.0</c:formatCode>
                <c:ptCount val="3"/>
                <c:pt idx="0">
                  <c:v>10.69634230785627</c:v>
                </c:pt>
                <c:pt idx="1">
                  <c:v>7.1384761608398435</c:v>
                </c:pt>
                <c:pt idx="2">
                  <c:v>7.6338267677303406</c:v>
                </c:pt>
              </c:numCache>
            </c:numRef>
          </c:val>
          <c:smooth val="0"/>
          <c:extLst>
            <c:ext xmlns:c16="http://schemas.microsoft.com/office/drawing/2014/chart" uri="{C3380CC4-5D6E-409C-BE32-E72D297353CC}">
              <c16:uniqueId val="{0000000A-7221-4DD4-B0B9-8258C35CCD4A}"/>
            </c:ext>
          </c:extLst>
        </c:ser>
        <c:ser>
          <c:idx val="2"/>
          <c:order val="2"/>
          <c:tx>
            <c:strRef>
              <c:f>Sheet1!$A$4</c:f>
              <c:strCache>
                <c:ptCount val="1"/>
                <c:pt idx="0">
                  <c:v>Փոխարժեքի փոփոխություն (կուտակային)</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Sheet1!$B$1:$D$1</c:f>
              <c:strCache>
                <c:ptCount val="3"/>
                <c:pt idx="0">
                  <c:v>հունվար</c:v>
                </c:pt>
                <c:pt idx="1">
                  <c:v>փետրվար</c:v>
                </c:pt>
                <c:pt idx="2">
                  <c:v>մարտ</c:v>
                </c:pt>
              </c:strCache>
            </c:strRef>
          </c:cat>
          <c:val>
            <c:numRef>
              <c:f>Sheet1!$B$4:$D$4</c:f>
              <c:numCache>
                <c:formatCode>0.0</c:formatCode>
                <c:ptCount val="3"/>
                <c:pt idx="0">
                  <c:v>8.1350235482064051</c:v>
                </c:pt>
                <c:pt idx="1">
                  <c:v>8.5748729513733792</c:v>
                </c:pt>
                <c:pt idx="2">
                  <c:v>7.7590992262830554</c:v>
                </c:pt>
              </c:numCache>
            </c:numRef>
          </c:val>
          <c:smooth val="0"/>
          <c:extLst>
            <c:ext xmlns:c16="http://schemas.microsoft.com/office/drawing/2014/chart" uri="{C3380CC4-5D6E-409C-BE32-E72D297353CC}">
              <c16:uniqueId val="{0000000B-7221-4DD4-B0B9-8258C35CCD4A}"/>
            </c:ext>
          </c:extLst>
        </c:ser>
        <c:dLbls>
          <c:showLegendKey val="0"/>
          <c:showVal val="0"/>
          <c:showCatName val="0"/>
          <c:showSerName val="0"/>
          <c:showPercent val="0"/>
          <c:showBubbleSize val="0"/>
        </c:dLbls>
        <c:marker val="1"/>
        <c:smooth val="0"/>
        <c:axId val="309855360"/>
        <c:axId val="309856896"/>
      </c:lineChart>
      <c:catAx>
        <c:axId val="3098553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09856896"/>
        <c:crosses val="autoZero"/>
        <c:auto val="1"/>
        <c:lblAlgn val="ctr"/>
        <c:lblOffset val="100"/>
        <c:noMultiLvlLbl val="0"/>
      </c:catAx>
      <c:valAx>
        <c:axId val="309856896"/>
        <c:scaling>
          <c:orientation val="minMax"/>
          <c:max val="45"/>
          <c:min val="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09855360"/>
        <c:crosses val="autoZero"/>
        <c:crossBetween val="between"/>
        <c:majorUnit val="10"/>
      </c:valAx>
      <c:spPr>
        <a:solidFill>
          <a:sysClr val="window" lastClr="FFFFFF"/>
        </a:solidFill>
        <a:ln>
          <a:noFill/>
        </a:ln>
        <a:effectLst/>
      </c:spPr>
    </c:plotArea>
    <c:legend>
      <c:legendPos val="b"/>
      <c:layout>
        <c:manualLayout>
          <c:xMode val="edge"/>
          <c:yMode val="edge"/>
          <c:x val="1.290348140444713E-2"/>
          <c:y val="0.85506697095336526"/>
          <c:w val="0.91998447807528139"/>
          <c:h val="0.1449330290466347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28633547672212"/>
          <c:y val="3.5226779206556015E-2"/>
          <c:w val="0.85358700104683449"/>
          <c:h val="0.62381606525802979"/>
        </c:manualLayout>
      </c:layout>
      <c:lineChart>
        <c:grouping val="standard"/>
        <c:varyColors val="0"/>
        <c:ser>
          <c:idx val="0"/>
          <c:order val="0"/>
          <c:tx>
            <c:strRef>
              <c:f>Sheet1!$A$2</c:f>
              <c:strCache>
                <c:ptCount val="1"/>
                <c:pt idx="0">
                  <c:v>12 ամսյա փոփոխություն, %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Sheet1!$B$1:$D$1</c:f>
              <c:strCache>
                <c:ptCount val="3"/>
                <c:pt idx="0">
                  <c:v>հունվար</c:v>
                </c:pt>
                <c:pt idx="1">
                  <c:v>փետրվար</c:v>
                </c:pt>
                <c:pt idx="2">
                  <c:v>մարտ</c:v>
                </c:pt>
              </c:strCache>
            </c:strRef>
          </c:cat>
          <c:val>
            <c:numRef>
              <c:f>Sheet1!$B$2:$D$2</c:f>
              <c:numCache>
                <c:formatCode>0.0</c:formatCode>
                <c:ptCount val="3"/>
                <c:pt idx="0">
                  <c:v>67.400000000000006</c:v>
                </c:pt>
                <c:pt idx="1">
                  <c:v>55.1</c:v>
                </c:pt>
                <c:pt idx="2">
                  <c:v>22.5</c:v>
                </c:pt>
              </c:numCache>
            </c:numRef>
          </c:val>
          <c:smooth val="0"/>
          <c:extLst>
            <c:ext xmlns:c16="http://schemas.microsoft.com/office/drawing/2014/chart" uri="{C3380CC4-5D6E-409C-BE32-E72D297353CC}">
              <c16:uniqueId val="{00000000-0B9B-40F2-8FBA-DA8CE5B77002}"/>
            </c:ext>
          </c:extLst>
        </c:ser>
        <c:ser>
          <c:idx val="1"/>
          <c:order val="1"/>
          <c:tx>
            <c:strRef>
              <c:f>Sheet1!$A$3</c:f>
              <c:strCache>
                <c:ptCount val="1"/>
                <c:pt idx="0">
                  <c:v>Կուտակային փոփոխություն, %</c:v>
                </c:pt>
              </c:strCache>
            </c:strRef>
          </c:tx>
          <c:spPr>
            <a:ln>
              <a:solidFill>
                <a:srgbClr val="C00000"/>
              </a:solidFill>
            </a:ln>
          </c:spPr>
          <c:marker>
            <c:spPr>
              <a:solidFill>
                <a:srgbClr val="C00000"/>
              </a:solidFill>
              <a:ln>
                <a:solidFill>
                  <a:srgbClr val="C00000"/>
                </a:solidFill>
              </a:ln>
            </c:spPr>
          </c:marker>
          <c:dLbls>
            <c:dLbl>
              <c:idx val="1"/>
              <c:layout>
                <c:manualLayout>
                  <c:x val="-6.5506804865131343E-2"/>
                  <c:y val="-5.395683453237409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B9B-40F2-8FBA-DA8CE5B77002}"/>
                </c:ext>
              </c:extLst>
            </c:dLbl>
            <c:dLbl>
              <c:idx val="2"/>
              <c:layout>
                <c:manualLayout>
                  <c:x val="-7.4879005117576045E-2"/>
                  <c:y val="-0.10791366906474821"/>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B9B-40F2-8FBA-DA8CE5B77002}"/>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Sheet1!$B$1:$D$1</c:f>
              <c:strCache>
                <c:ptCount val="3"/>
                <c:pt idx="0">
                  <c:v>հունվար</c:v>
                </c:pt>
                <c:pt idx="1">
                  <c:v>փետրվար</c:v>
                </c:pt>
                <c:pt idx="2">
                  <c:v>մարտ</c:v>
                </c:pt>
              </c:strCache>
            </c:strRef>
          </c:cat>
          <c:val>
            <c:numRef>
              <c:f>Sheet1!$B$3:$D$3</c:f>
              <c:numCache>
                <c:formatCode>0.0</c:formatCode>
                <c:ptCount val="3"/>
                <c:pt idx="0">
                  <c:v>67.400000000000006</c:v>
                </c:pt>
                <c:pt idx="1">
                  <c:v>60.512730231304914</c:v>
                </c:pt>
                <c:pt idx="2">
                  <c:v>45.688195497117391</c:v>
                </c:pt>
              </c:numCache>
            </c:numRef>
          </c:val>
          <c:smooth val="0"/>
          <c:extLst>
            <c:ext xmlns:c16="http://schemas.microsoft.com/office/drawing/2014/chart" uri="{C3380CC4-5D6E-409C-BE32-E72D297353CC}">
              <c16:uniqueId val="{00000003-0B9B-40F2-8FBA-DA8CE5B77002}"/>
            </c:ext>
          </c:extLst>
        </c:ser>
        <c:dLbls>
          <c:dLblPos val="t"/>
          <c:showLegendKey val="0"/>
          <c:showVal val="1"/>
          <c:showCatName val="0"/>
          <c:showSerName val="0"/>
          <c:showPercent val="0"/>
          <c:showBubbleSize val="0"/>
        </c:dLbls>
        <c:marker val="1"/>
        <c:smooth val="0"/>
        <c:axId val="311732864"/>
        <c:axId val="311742848"/>
      </c:lineChart>
      <c:catAx>
        <c:axId val="3117328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11742848"/>
        <c:crosses val="autoZero"/>
        <c:auto val="1"/>
        <c:lblAlgn val="ctr"/>
        <c:lblOffset val="100"/>
        <c:noMultiLvlLbl val="0"/>
      </c:catAx>
      <c:valAx>
        <c:axId val="311742848"/>
        <c:scaling>
          <c:orientation val="minMax"/>
          <c:min val="-3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11732864"/>
        <c:crosses val="autoZero"/>
        <c:crossBetween val="between"/>
        <c:majorUnit val="10"/>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7440690881381768E-2"/>
          <c:y val="0.87289438282580267"/>
          <c:w val="0.97802150537634414"/>
          <c:h val="0.10889509779019559"/>
        </c:manualLayout>
      </c:layout>
      <c:overlay val="0"/>
      <c:spPr>
        <a:noFill/>
        <a:ln>
          <a:noFill/>
        </a:ln>
        <a:effectLst/>
      </c:spPr>
      <c:txPr>
        <a:bodyPr rot="0" spcFirstLastPara="1" vertOverflow="ellipsis" vert="horz" wrap="square" anchor="ctr" anchorCtr="1"/>
        <a:lstStyle/>
        <a:p>
          <a:pPr>
            <a:defRPr>
              <a:solidFill>
                <a:sysClr val="windowText" lastClr="000000"/>
              </a:solidFill>
              <a:latin typeface="+mn-lt"/>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0070C0"/>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2"/>
    </mc:Choice>
    <mc:Fallback>
      <c:style val="1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23429940506834"/>
          <c:y val="2.9632272528433975E-2"/>
          <c:w val="0.8273693116774532"/>
          <c:h val="0.76708949537302062"/>
        </c:manualLayout>
      </c:layout>
      <c:barChart>
        <c:barDir val="bar"/>
        <c:grouping val="clustered"/>
        <c:varyColors val="0"/>
        <c:ser>
          <c:idx val="0"/>
          <c:order val="0"/>
          <c:tx>
            <c:strRef>
              <c:f>Sheet1!$A$2</c:f>
              <c:strCache>
                <c:ptCount val="1"/>
                <c:pt idx="0">
                  <c:v>Ներմուծման ծածկման գործակից  (%)</c:v>
                </c:pt>
              </c:strCache>
            </c:strRef>
          </c:tx>
          <c:invertIfNegative val="0"/>
          <c:dLbls>
            <c:spPr>
              <a:noFill/>
              <a:ln w="25401">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Sheet1!$B$1:$AB$1</c:f>
              <c:strCache>
                <c:ptCount val="5"/>
                <c:pt idx="0">
                  <c:v>2018</c:v>
                </c:pt>
                <c:pt idx="1">
                  <c:v>2019</c:v>
                </c:pt>
                <c:pt idx="2">
                  <c:v>2020</c:v>
                </c:pt>
                <c:pt idx="3">
                  <c:v>2021</c:v>
                </c:pt>
                <c:pt idx="4">
                  <c:v>2022</c:v>
                </c:pt>
              </c:strCache>
            </c:strRef>
          </c:cat>
          <c:val>
            <c:numRef>
              <c:f>Sheet1!$B$2:$AB$2</c:f>
              <c:numCache>
                <c:formatCode>0.0</c:formatCode>
                <c:ptCount val="5"/>
                <c:pt idx="0">
                  <c:v>66.141064834144274</c:v>
                </c:pt>
                <c:pt idx="1">
                  <c:v>63.570408563112103</c:v>
                </c:pt>
                <c:pt idx="2">
                  <c:v>65.094783811268016</c:v>
                </c:pt>
                <c:pt idx="3">
                  <c:v>72.790297505199675</c:v>
                </c:pt>
                <c:pt idx="4">
                  <c:v>63.998605965932796</c:v>
                </c:pt>
              </c:numCache>
            </c:numRef>
          </c:val>
          <c:extLst>
            <c:ext xmlns:c16="http://schemas.microsoft.com/office/drawing/2014/chart" uri="{C3380CC4-5D6E-409C-BE32-E72D297353CC}">
              <c16:uniqueId val="{00000000-B0FE-49B1-B5CC-65A2D2A26058}"/>
            </c:ext>
          </c:extLst>
        </c:ser>
        <c:dLbls>
          <c:showLegendKey val="0"/>
          <c:showVal val="0"/>
          <c:showCatName val="0"/>
          <c:showSerName val="0"/>
          <c:showPercent val="0"/>
          <c:showBubbleSize val="0"/>
        </c:dLbls>
        <c:gapWidth val="150"/>
        <c:axId val="312836864"/>
        <c:axId val="312838400"/>
      </c:barChart>
      <c:catAx>
        <c:axId val="312836864"/>
        <c:scaling>
          <c:orientation val="minMax"/>
        </c:scaling>
        <c:delete val="0"/>
        <c:axPos val="l"/>
        <c:numFmt formatCode="General" sourceLinked="1"/>
        <c:majorTickMark val="out"/>
        <c:minorTickMark val="none"/>
        <c:tickLblPos val="nextTo"/>
        <c:crossAx val="312838400"/>
        <c:crosses val="autoZero"/>
        <c:auto val="1"/>
        <c:lblAlgn val="ctr"/>
        <c:lblOffset val="100"/>
        <c:tickLblSkip val="1"/>
        <c:noMultiLvlLbl val="0"/>
      </c:catAx>
      <c:valAx>
        <c:axId val="312838400"/>
        <c:scaling>
          <c:orientation val="minMax"/>
        </c:scaling>
        <c:delete val="0"/>
        <c:axPos val="b"/>
        <c:majorGridlines/>
        <c:numFmt formatCode="0.0" sourceLinked="1"/>
        <c:majorTickMark val="out"/>
        <c:minorTickMark val="none"/>
        <c:tickLblPos val="nextTo"/>
        <c:crossAx val="312836864"/>
        <c:crossesAt val="1"/>
        <c:crossBetween val="between"/>
      </c:valAx>
    </c:plotArea>
    <c:legend>
      <c:legendPos val="r"/>
      <c:layout>
        <c:manualLayout>
          <c:xMode val="edge"/>
          <c:yMode val="edge"/>
          <c:x val="0.23309608540925275"/>
          <c:y val="0.9248366013071897"/>
          <c:w val="0.53202846975088969"/>
          <c:h val="7.8431372549019607E-2"/>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80962686681708"/>
          <c:y val="6.2146892655367263E-2"/>
          <c:w val="0.80331873409440868"/>
          <c:h val="0.5938454990423494"/>
        </c:manualLayout>
      </c:layout>
      <c:lineChart>
        <c:grouping val="standard"/>
        <c:varyColors val="0"/>
        <c:ser>
          <c:idx val="0"/>
          <c:order val="0"/>
          <c:tx>
            <c:strRef>
              <c:f>Sheet1!$B$1</c:f>
              <c:strCache>
                <c:ptCount val="1"/>
                <c:pt idx="0">
                  <c:v>USD</c:v>
                </c:pt>
              </c:strCache>
            </c:strRef>
          </c:tx>
          <c:spPr>
            <a:ln w="28575" cap="rnd">
              <a:solidFill>
                <a:srgbClr val="0070C0"/>
              </a:solidFill>
              <a:round/>
            </a:ln>
            <a:effectLst/>
          </c:spPr>
          <c:marker>
            <c:symbol val="none"/>
          </c:marker>
          <c:cat>
            <c:numRef>
              <c:f>Sheet1!$A$2:$A$312</c:f>
              <c:numCache>
                <c:formatCode>m/d/yyyy</c:formatCode>
                <c:ptCount val="311"/>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pt idx="250">
                  <c:v>44564</c:v>
                </c:pt>
                <c:pt idx="251">
                  <c:v>44565</c:v>
                </c:pt>
                <c:pt idx="252">
                  <c:v>44566</c:v>
                </c:pt>
                <c:pt idx="253">
                  <c:v>44568</c:v>
                </c:pt>
                <c:pt idx="254">
                  <c:v>44571</c:v>
                </c:pt>
                <c:pt idx="255">
                  <c:v>44572</c:v>
                </c:pt>
                <c:pt idx="256">
                  <c:v>44573</c:v>
                </c:pt>
                <c:pt idx="257">
                  <c:v>44574</c:v>
                </c:pt>
                <c:pt idx="258">
                  <c:v>44575</c:v>
                </c:pt>
                <c:pt idx="259">
                  <c:v>44578</c:v>
                </c:pt>
                <c:pt idx="260">
                  <c:v>44579</c:v>
                </c:pt>
                <c:pt idx="261">
                  <c:v>44580</c:v>
                </c:pt>
                <c:pt idx="262">
                  <c:v>44581</c:v>
                </c:pt>
                <c:pt idx="263">
                  <c:v>44582</c:v>
                </c:pt>
                <c:pt idx="264">
                  <c:v>44585</c:v>
                </c:pt>
                <c:pt idx="265">
                  <c:v>44586</c:v>
                </c:pt>
                <c:pt idx="266">
                  <c:v>44587</c:v>
                </c:pt>
                <c:pt idx="267">
                  <c:v>44588</c:v>
                </c:pt>
                <c:pt idx="268">
                  <c:v>44592</c:v>
                </c:pt>
                <c:pt idx="269">
                  <c:v>44593</c:v>
                </c:pt>
                <c:pt idx="270">
                  <c:v>44594</c:v>
                </c:pt>
                <c:pt idx="271">
                  <c:v>44595</c:v>
                </c:pt>
                <c:pt idx="272">
                  <c:v>44596</c:v>
                </c:pt>
                <c:pt idx="273">
                  <c:v>44599</c:v>
                </c:pt>
                <c:pt idx="274">
                  <c:v>44600</c:v>
                </c:pt>
                <c:pt idx="275">
                  <c:v>44601</c:v>
                </c:pt>
                <c:pt idx="276">
                  <c:v>44602</c:v>
                </c:pt>
                <c:pt idx="277">
                  <c:v>44603</c:v>
                </c:pt>
                <c:pt idx="278">
                  <c:v>44606</c:v>
                </c:pt>
                <c:pt idx="279">
                  <c:v>44607</c:v>
                </c:pt>
                <c:pt idx="280">
                  <c:v>44608</c:v>
                </c:pt>
                <c:pt idx="281">
                  <c:v>44609</c:v>
                </c:pt>
                <c:pt idx="282">
                  <c:v>44610</c:v>
                </c:pt>
                <c:pt idx="283">
                  <c:v>44613</c:v>
                </c:pt>
                <c:pt idx="284">
                  <c:v>44614</c:v>
                </c:pt>
                <c:pt idx="285">
                  <c:v>44615</c:v>
                </c:pt>
                <c:pt idx="286">
                  <c:v>44616</c:v>
                </c:pt>
                <c:pt idx="287">
                  <c:v>44617</c:v>
                </c:pt>
                <c:pt idx="288">
                  <c:v>44620</c:v>
                </c:pt>
                <c:pt idx="289">
                  <c:v>44621</c:v>
                </c:pt>
                <c:pt idx="290">
                  <c:v>44622</c:v>
                </c:pt>
                <c:pt idx="291">
                  <c:v>44623</c:v>
                </c:pt>
                <c:pt idx="292">
                  <c:v>44624</c:v>
                </c:pt>
                <c:pt idx="293">
                  <c:v>44627</c:v>
                </c:pt>
                <c:pt idx="294">
                  <c:v>44629</c:v>
                </c:pt>
                <c:pt idx="295">
                  <c:v>44630</c:v>
                </c:pt>
                <c:pt idx="296">
                  <c:v>44631</c:v>
                </c:pt>
                <c:pt idx="297">
                  <c:v>44634</c:v>
                </c:pt>
                <c:pt idx="298">
                  <c:v>44635</c:v>
                </c:pt>
                <c:pt idx="299">
                  <c:v>44636</c:v>
                </c:pt>
                <c:pt idx="300">
                  <c:v>44637</c:v>
                </c:pt>
                <c:pt idx="301">
                  <c:v>44638</c:v>
                </c:pt>
                <c:pt idx="302">
                  <c:v>44641</c:v>
                </c:pt>
                <c:pt idx="303">
                  <c:v>44642</c:v>
                </c:pt>
                <c:pt idx="304">
                  <c:v>44643</c:v>
                </c:pt>
                <c:pt idx="305">
                  <c:v>44644</c:v>
                </c:pt>
                <c:pt idx="306">
                  <c:v>44645</c:v>
                </c:pt>
                <c:pt idx="307">
                  <c:v>44648</c:v>
                </c:pt>
                <c:pt idx="308">
                  <c:v>44649</c:v>
                </c:pt>
                <c:pt idx="309">
                  <c:v>44650</c:v>
                </c:pt>
                <c:pt idx="310">
                  <c:v>44651</c:v>
                </c:pt>
              </c:numCache>
            </c:numRef>
          </c:cat>
          <c:val>
            <c:numRef>
              <c:f>Sheet1!$B$2:$B$312</c:f>
              <c:numCache>
                <c:formatCode>_(* #,##0_);_(* \(#,##0\);_(* "-"??_);_(@_)</c:formatCode>
                <c:ptCount val="311"/>
                <c:pt idx="0">
                  <c:v>100</c:v>
                </c:pt>
                <c:pt idx="1">
                  <c:v>99.814800672063527</c:v>
                </c:pt>
                <c:pt idx="2">
                  <c:v>99.495660779537133</c:v>
                </c:pt>
                <c:pt idx="3">
                  <c:v>99.221848962781607</c:v>
                </c:pt>
                <c:pt idx="4">
                  <c:v>99.493767247121497</c:v>
                </c:pt>
                <c:pt idx="5">
                  <c:v>100.04975790863681</c:v>
                </c:pt>
                <c:pt idx="6">
                  <c:v>100.1149007066393</c:v>
                </c:pt>
                <c:pt idx="7">
                  <c:v>100.67011996687911</c:v>
                </c:pt>
                <c:pt idx="8">
                  <c:v>100.69338777711432</c:v>
                </c:pt>
                <c:pt idx="9">
                  <c:v>100.75160438628609</c:v>
                </c:pt>
                <c:pt idx="10">
                  <c:v>100.83905562842369</c:v>
                </c:pt>
                <c:pt idx="11">
                  <c:v>100.85461841191447</c:v>
                </c:pt>
                <c:pt idx="12">
                  <c:v>100.87407864778295</c:v>
                </c:pt>
                <c:pt idx="13">
                  <c:v>100.89354639493592</c:v>
                </c:pt>
                <c:pt idx="14">
                  <c:v>100.87213228626005</c:v>
                </c:pt>
                <c:pt idx="15">
                  <c:v>100.75354609929077</c:v>
                </c:pt>
                <c:pt idx="16">
                  <c:v>100.69144838212634</c:v>
                </c:pt>
                <c:pt idx="17">
                  <c:v>100.50754590022109</c:v>
                </c:pt>
                <c:pt idx="18">
                  <c:v>100.42066845946982</c:v>
                </c:pt>
                <c:pt idx="19">
                  <c:v>100.31853856043595</c:v>
                </c:pt>
                <c:pt idx="20">
                  <c:v>100.18972786508239</c:v>
                </c:pt>
                <c:pt idx="21">
                  <c:v>100.03635667814768</c:v>
                </c:pt>
                <c:pt idx="22">
                  <c:v>99.935006594919003</c:v>
                </c:pt>
                <c:pt idx="23">
                  <c:v>99.755757818611968</c:v>
                </c:pt>
                <c:pt idx="24">
                  <c:v>99.715800717173991</c:v>
                </c:pt>
                <c:pt idx="25">
                  <c:v>99.654975219214592</c:v>
                </c:pt>
                <c:pt idx="26">
                  <c:v>99.594223881734322</c:v>
                </c:pt>
                <c:pt idx="27">
                  <c:v>99.7062918391089</c:v>
                </c:pt>
                <c:pt idx="28">
                  <c:v>99.704390281115252</c:v>
                </c:pt>
                <c:pt idx="29">
                  <c:v>99.677776082977374</c:v>
                </c:pt>
                <c:pt idx="30">
                  <c:v>99.560083793563081</c:v>
                </c:pt>
                <c:pt idx="31">
                  <c:v>99.435103469263495</c:v>
                </c:pt>
                <c:pt idx="32">
                  <c:v>99.304777281793093</c:v>
                </c:pt>
                <c:pt idx="33">
                  <c:v>99.206785965045398</c:v>
                </c:pt>
                <c:pt idx="34">
                  <c:v>99.020759148420282</c:v>
                </c:pt>
                <c:pt idx="35">
                  <c:v>98.94392187292992</c:v>
                </c:pt>
                <c:pt idx="36">
                  <c:v>99.133419296116472</c:v>
                </c:pt>
                <c:pt idx="37">
                  <c:v>99.391623414893786</c:v>
                </c:pt>
                <c:pt idx="38">
                  <c:v>99.582841251095232</c:v>
                </c:pt>
                <c:pt idx="39">
                  <c:v>99.491873786777248</c:v>
                </c:pt>
                <c:pt idx="40">
                  <c:v>99.524072417140985</c:v>
                </c:pt>
                <c:pt idx="41">
                  <c:v>99.402962371418226</c:v>
                </c:pt>
                <c:pt idx="42">
                  <c:v>99.317983206048837</c:v>
                </c:pt>
                <c:pt idx="43">
                  <c:v>99.22373215912539</c:v>
                </c:pt>
                <c:pt idx="44">
                  <c:v>99.191727540081573</c:v>
                </c:pt>
                <c:pt idx="45">
                  <c:v>99.071424510602782</c:v>
                </c:pt>
                <c:pt idx="46">
                  <c:v>99.071424510602782</c:v>
                </c:pt>
                <c:pt idx="47">
                  <c:v>99.122141746615583</c:v>
                </c:pt>
                <c:pt idx="48">
                  <c:v>99.037641843635726</c:v>
                </c:pt>
                <c:pt idx="49">
                  <c:v>99.058284068515974</c:v>
                </c:pt>
                <c:pt idx="50">
                  <c:v>98.990759675831228</c:v>
                </c:pt>
                <c:pt idx="51">
                  <c:v>98.953285887340968</c:v>
                </c:pt>
                <c:pt idx="52">
                  <c:v>98.885904516910017</c:v>
                </c:pt>
                <c:pt idx="53">
                  <c:v>98.734631437798612</c:v>
                </c:pt>
                <c:pt idx="54">
                  <c:v>98.624735888922402</c:v>
                </c:pt>
                <c:pt idx="55">
                  <c:v>98.509515733936283</c:v>
                </c:pt>
                <c:pt idx="56">
                  <c:v>98.422350659864051</c:v>
                </c:pt>
                <c:pt idx="57">
                  <c:v>98.242943586274265</c:v>
                </c:pt>
                <c:pt idx="58">
                  <c:v>98.053153778344594</c:v>
                </c:pt>
                <c:pt idx="59">
                  <c:v>97.930091413157456</c:v>
                </c:pt>
                <c:pt idx="60">
                  <c:v>97.697669638018311</c:v>
                </c:pt>
                <c:pt idx="61">
                  <c:v>97.430019754742958</c:v>
                </c:pt>
                <c:pt idx="62">
                  <c:v>97.288596099449123</c:v>
                </c:pt>
                <c:pt idx="63">
                  <c:v>98.124929614474979</c:v>
                </c:pt>
                <c:pt idx="64">
                  <c:v>98.994508615792427</c:v>
                </c:pt>
                <c:pt idx="65">
                  <c:v>100.64686290741773</c:v>
                </c:pt>
                <c:pt idx="66">
                  <c:v>100.66430469441981</c:v>
                </c:pt>
                <c:pt idx="67">
                  <c:v>100.30506523407517</c:v>
                </c:pt>
                <c:pt idx="68">
                  <c:v>100.11298353121406</c:v>
                </c:pt>
                <c:pt idx="69">
                  <c:v>100.11106642921426</c:v>
                </c:pt>
                <c:pt idx="70">
                  <c:v>100.17245013316979</c:v>
                </c:pt>
                <c:pt idx="71">
                  <c:v>100.10723244547417</c:v>
                </c:pt>
                <c:pt idx="72">
                  <c:v>100.10531556372544</c:v>
                </c:pt>
                <c:pt idx="73">
                  <c:v>100.17245013316978</c:v>
                </c:pt>
                <c:pt idx="74">
                  <c:v>100.44768089766738</c:v>
                </c:pt>
                <c:pt idx="75">
                  <c:v>100.48050125891325</c:v>
                </c:pt>
                <c:pt idx="76">
                  <c:v>100.57328639310514</c:v>
                </c:pt>
                <c:pt idx="77">
                  <c:v>100.41488196992101</c:v>
                </c:pt>
                <c:pt idx="78">
                  <c:v>100.40331099118471</c:v>
                </c:pt>
                <c:pt idx="79">
                  <c:v>100.414881969921</c:v>
                </c:pt>
                <c:pt idx="80">
                  <c:v>100.36668714483177</c:v>
                </c:pt>
                <c:pt idx="81">
                  <c:v>100.33586672808225</c:v>
                </c:pt>
                <c:pt idx="82">
                  <c:v>100.25697574072292</c:v>
                </c:pt>
                <c:pt idx="83">
                  <c:v>100.1340765002202</c:v>
                </c:pt>
                <c:pt idx="84">
                  <c:v>100.08040277963889</c:v>
                </c:pt>
                <c:pt idx="85">
                  <c:v>100.13215859030829</c:v>
                </c:pt>
                <c:pt idx="86">
                  <c:v>100.09956535891391</c:v>
                </c:pt>
                <c:pt idx="87">
                  <c:v>99.9407379086216</c:v>
                </c:pt>
                <c:pt idx="88">
                  <c:v>100.05933241463781</c:v>
                </c:pt>
                <c:pt idx="89">
                  <c:v>100.1686114464179</c:v>
                </c:pt>
                <c:pt idx="90">
                  <c:v>100.23775285207547</c:v>
                </c:pt>
                <c:pt idx="91">
                  <c:v>100.39752650176669</c:v>
                </c:pt>
                <c:pt idx="92">
                  <c:v>100.39367054576171</c:v>
                </c:pt>
                <c:pt idx="93">
                  <c:v>100.43224343950504</c:v>
                </c:pt>
                <c:pt idx="94">
                  <c:v>100.42452648968448</c:v>
                </c:pt>
                <c:pt idx="95">
                  <c:v>100.42645561595933</c:v>
                </c:pt>
                <c:pt idx="96">
                  <c:v>100.40523930245055</c:v>
                </c:pt>
                <c:pt idx="97">
                  <c:v>100.38595952225498</c:v>
                </c:pt>
                <c:pt idx="98">
                  <c:v>100.4187395555213</c:v>
                </c:pt>
                <c:pt idx="99">
                  <c:v>100.4071676877868</c:v>
                </c:pt>
                <c:pt idx="100">
                  <c:v>100.4071676877868</c:v>
                </c:pt>
                <c:pt idx="101">
                  <c:v>100.49402176002449</c:v>
                </c:pt>
                <c:pt idx="102">
                  <c:v>100.5288054765017</c:v>
                </c:pt>
                <c:pt idx="103">
                  <c:v>100.53073861123387</c:v>
                </c:pt>
                <c:pt idx="104">
                  <c:v>100.56941692476374</c:v>
                </c:pt>
                <c:pt idx="105">
                  <c:v>100.61974324922521</c:v>
                </c:pt>
                <c:pt idx="106">
                  <c:v>100.67593591126166</c:v>
                </c:pt>
                <c:pt idx="107">
                  <c:v>100.80600065559852</c:v>
                </c:pt>
                <c:pt idx="108">
                  <c:v>101.12187856631648</c:v>
                </c:pt>
                <c:pt idx="109">
                  <c:v>101.37876202295992</c:v>
                </c:pt>
                <c:pt idx="110">
                  <c:v>101.53825237438569</c:v>
                </c:pt>
                <c:pt idx="111">
                  <c:v>101.68835463227707</c:v>
                </c:pt>
                <c:pt idx="112">
                  <c:v>101.76357230451787</c:v>
                </c:pt>
                <c:pt idx="113">
                  <c:v>101.85080558748459</c:v>
                </c:pt>
                <c:pt idx="114">
                  <c:v>101.89447833628931</c:v>
                </c:pt>
                <c:pt idx="115">
                  <c:v>102.10542762836656</c:v>
                </c:pt>
                <c:pt idx="116">
                  <c:v>102.93167946446144</c:v>
                </c:pt>
                <c:pt idx="117">
                  <c:v>104.68781288798102</c:v>
                </c:pt>
                <c:pt idx="118">
                  <c:v>105.22512730712711</c:v>
                </c:pt>
                <c:pt idx="119">
                  <c:v>105.53525647495805</c:v>
                </c:pt>
                <c:pt idx="120">
                  <c:v>105.43096841850516</c:v>
                </c:pt>
                <c:pt idx="121">
                  <c:v>105.43522103904479</c:v>
                </c:pt>
                <c:pt idx="122">
                  <c:v>105.50969747119008</c:v>
                </c:pt>
                <c:pt idx="123">
                  <c:v>105.4884077564115</c:v>
                </c:pt>
                <c:pt idx="124">
                  <c:v>105.56935441529852</c:v>
                </c:pt>
                <c:pt idx="125">
                  <c:v>105.5331260850256</c:v>
                </c:pt>
                <c:pt idx="126">
                  <c:v>105.45010791294347</c:v>
                </c:pt>
                <c:pt idx="127">
                  <c:v>105.42671614100182</c:v>
                </c:pt>
                <c:pt idx="128">
                  <c:v>105.36722025153172</c:v>
                </c:pt>
                <c:pt idx="129">
                  <c:v>105.4841508444139</c:v>
                </c:pt>
                <c:pt idx="130">
                  <c:v>105.52034555142899</c:v>
                </c:pt>
                <c:pt idx="131">
                  <c:v>105.66110190387644</c:v>
                </c:pt>
                <c:pt idx="132">
                  <c:v>106.06195857255885</c:v>
                </c:pt>
                <c:pt idx="133">
                  <c:v>106.44202382164306</c:v>
                </c:pt>
                <c:pt idx="134">
                  <c:v>107.22357815288058</c:v>
                </c:pt>
                <c:pt idx="135">
                  <c:v>107.9208125180628</c:v>
                </c:pt>
                <c:pt idx="136">
                  <c:v>108.14405692772326</c:v>
                </c:pt>
                <c:pt idx="137">
                  <c:v>108.34576805106521</c:v>
                </c:pt>
                <c:pt idx="138">
                  <c:v>108.39968483038895</c:v>
                </c:pt>
                <c:pt idx="139">
                  <c:v>108.39069497429088</c:v>
                </c:pt>
                <c:pt idx="140">
                  <c:v>107.9341811875464</c:v>
                </c:pt>
                <c:pt idx="141">
                  <c:v>107.51686410003285</c:v>
                </c:pt>
                <c:pt idx="142">
                  <c:v>107.08740449415181</c:v>
                </c:pt>
                <c:pt idx="143">
                  <c:v>106.48972358584722</c:v>
                </c:pt>
                <c:pt idx="144">
                  <c:v>106.19337802153153</c:v>
                </c:pt>
                <c:pt idx="145">
                  <c:v>105.96736596736591</c:v>
                </c:pt>
                <c:pt idx="146">
                  <c:v>106.12439608623275</c:v>
                </c:pt>
                <c:pt idx="147">
                  <c:v>106.41169166887171</c:v>
                </c:pt>
                <c:pt idx="148">
                  <c:v>106.55266590575573</c:v>
                </c:pt>
                <c:pt idx="149">
                  <c:v>106.45936424542325</c:v>
                </c:pt>
                <c:pt idx="150">
                  <c:v>106.31215048296897</c:v>
                </c:pt>
                <c:pt idx="151">
                  <c:v>106.20200706943484</c:v>
                </c:pt>
                <c:pt idx="152">
                  <c:v>106.14594331194671</c:v>
                </c:pt>
                <c:pt idx="153">
                  <c:v>106.22790262933309</c:v>
                </c:pt>
                <c:pt idx="154">
                  <c:v>106.45719638348127</c:v>
                </c:pt>
                <c:pt idx="155">
                  <c:v>106.54180847378178</c:v>
                </c:pt>
                <c:pt idx="156">
                  <c:v>106.66789088163878</c:v>
                </c:pt>
                <c:pt idx="157">
                  <c:v>106.57004240052183</c:v>
                </c:pt>
                <c:pt idx="158">
                  <c:v>106.47887897674036</c:v>
                </c:pt>
                <c:pt idx="159">
                  <c:v>106.1976923701958</c:v>
                </c:pt>
                <c:pt idx="160">
                  <c:v>106.02969212671883</c:v>
                </c:pt>
                <c:pt idx="161">
                  <c:v>105.8900974256142</c:v>
                </c:pt>
                <c:pt idx="162">
                  <c:v>105.93730369409712</c:v>
                </c:pt>
                <c:pt idx="163">
                  <c:v>106.0167910447761</c:v>
                </c:pt>
                <c:pt idx="164">
                  <c:v>105.91369529983791</c:v>
                </c:pt>
                <c:pt idx="165">
                  <c:v>105.92657130121164</c:v>
                </c:pt>
                <c:pt idx="166">
                  <c:v>105.90296768965867</c:v>
                </c:pt>
                <c:pt idx="167">
                  <c:v>105.93945043365486</c:v>
                </c:pt>
                <c:pt idx="168">
                  <c:v>105.90296768965867</c:v>
                </c:pt>
                <c:pt idx="169">
                  <c:v>105.900822428392</c:v>
                </c:pt>
                <c:pt idx="170">
                  <c:v>106.0060425411116</c:v>
                </c:pt>
                <c:pt idx="171">
                  <c:v>106.07487065029929</c:v>
                </c:pt>
                <c:pt idx="172">
                  <c:v>106.28405302106206</c:v>
                </c:pt>
                <c:pt idx="173">
                  <c:v>106.65048246598259</c:v>
                </c:pt>
                <c:pt idx="174">
                  <c:v>107.34907597535937</c:v>
                </c:pt>
                <c:pt idx="175">
                  <c:v>107.48812632358083</c:v>
                </c:pt>
                <c:pt idx="176">
                  <c:v>107.8073123956035</c:v>
                </c:pt>
                <c:pt idx="177">
                  <c:v>107.96315800342813</c:v>
                </c:pt>
                <c:pt idx="178">
                  <c:v>108.07028423772611</c:v>
                </c:pt>
                <c:pt idx="179">
                  <c:v>108.40867617783677</c:v>
                </c:pt>
                <c:pt idx="180">
                  <c:v>108.72883823468243</c:v>
                </c:pt>
                <c:pt idx="181">
                  <c:v>108.62265993475867</c:v>
                </c:pt>
                <c:pt idx="182">
                  <c:v>108.32556308406375</c:v>
                </c:pt>
                <c:pt idx="183">
                  <c:v>108.12839976007777</c:v>
                </c:pt>
                <c:pt idx="184">
                  <c:v>107.96984717059067</c:v>
                </c:pt>
                <c:pt idx="185">
                  <c:v>107.72067913953681</c:v>
                </c:pt>
                <c:pt idx="186">
                  <c:v>107.73843871074109</c:v>
                </c:pt>
                <c:pt idx="187">
                  <c:v>107.86514535663443</c:v>
                </c:pt>
                <c:pt idx="188">
                  <c:v>108.23585433013811</c:v>
                </c:pt>
                <c:pt idx="189">
                  <c:v>108.71753280512407</c:v>
                </c:pt>
                <c:pt idx="190">
                  <c:v>109.07364907156273</c:v>
                </c:pt>
                <c:pt idx="191">
                  <c:v>109.20808004846361</c:v>
                </c:pt>
                <c:pt idx="192">
                  <c:v>109.19211328794022</c:v>
                </c:pt>
                <c:pt idx="193">
                  <c:v>109.10096414708462</c:v>
                </c:pt>
                <c:pt idx="194">
                  <c:v>109.19667474308633</c:v>
                </c:pt>
                <c:pt idx="195">
                  <c:v>109.27427783119438</c:v>
                </c:pt>
                <c:pt idx="196">
                  <c:v>109.30854956405383</c:v>
                </c:pt>
                <c:pt idx="197">
                  <c:v>109.52151506263884</c:v>
                </c:pt>
                <c:pt idx="198">
                  <c:v>109.70307417899491</c:v>
                </c:pt>
                <c:pt idx="199">
                  <c:v>109.72149348332535</c:v>
                </c:pt>
                <c:pt idx="200">
                  <c:v>109.71919073203499</c:v>
                </c:pt>
                <c:pt idx="201">
                  <c:v>109.6110703428033</c:v>
                </c:pt>
                <c:pt idx="202">
                  <c:v>109.61336855788994</c:v>
                </c:pt>
                <c:pt idx="203">
                  <c:v>109.52839873457508</c:v>
                </c:pt>
                <c:pt idx="204">
                  <c:v>109.41836371627709</c:v>
                </c:pt>
                <c:pt idx="205">
                  <c:v>109.41607367099211</c:v>
                </c:pt>
                <c:pt idx="206">
                  <c:v>109.49628233322866</c:v>
                </c:pt>
                <c:pt idx="207">
                  <c:v>109.5513505584544</c:v>
                </c:pt>
                <c:pt idx="208">
                  <c:v>109.6340568312887</c:v>
                </c:pt>
                <c:pt idx="209">
                  <c:v>109.77909369619087</c:v>
                </c:pt>
                <c:pt idx="210">
                  <c:v>109.85060200458072</c:v>
                </c:pt>
                <c:pt idx="211">
                  <c:v>109.84829383089598</c:v>
                </c:pt>
                <c:pt idx="212">
                  <c:v>109.88523625357327</c:v>
                </c:pt>
                <c:pt idx="213">
                  <c:v>109.90371678439291</c:v>
                </c:pt>
                <c:pt idx="214">
                  <c:v>109.92913766637933</c:v>
                </c:pt>
                <c:pt idx="215">
                  <c:v>110.01704581325369</c:v>
                </c:pt>
                <c:pt idx="216">
                  <c:v>109.91064858614531</c:v>
                </c:pt>
                <c:pt idx="217">
                  <c:v>109.98695615585294</c:v>
                </c:pt>
                <c:pt idx="218">
                  <c:v>109.83213933065824</c:v>
                </c:pt>
                <c:pt idx="219">
                  <c:v>109.77448345372085</c:v>
                </c:pt>
                <c:pt idx="220">
                  <c:v>109.76526413034354</c:v>
                </c:pt>
                <c:pt idx="221">
                  <c:v>109.70998069336024</c:v>
                </c:pt>
                <c:pt idx="222">
                  <c:v>109.56512627056486</c:v>
                </c:pt>
                <c:pt idx="223">
                  <c:v>109.34512978184941</c:v>
                </c:pt>
                <c:pt idx="224">
                  <c:v>108.86468701844993</c:v>
                </c:pt>
                <c:pt idx="225">
                  <c:v>108.22241083072852</c:v>
                </c:pt>
                <c:pt idx="226">
                  <c:v>107.60095500761541</c:v>
                </c:pt>
                <c:pt idx="227">
                  <c:v>107.5080200707412</c:v>
                </c:pt>
                <c:pt idx="228">
                  <c:v>107.13348907742126</c:v>
                </c:pt>
                <c:pt idx="229">
                  <c:v>107.01944728761521</c:v>
                </c:pt>
                <c:pt idx="230">
                  <c:v>106.69401416355441</c:v>
                </c:pt>
                <c:pt idx="231">
                  <c:v>106.46803657617667</c:v>
                </c:pt>
                <c:pt idx="232">
                  <c:v>106.16965536849379</c:v>
                </c:pt>
                <c:pt idx="233">
                  <c:v>105.86865393572432</c:v>
                </c:pt>
                <c:pt idx="234">
                  <c:v>105.56295937323324</c:v>
                </c:pt>
                <c:pt idx="235">
                  <c:v>105.54590971493182</c:v>
                </c:pt>
                <c:pt idx="236">
                  <c:v>105.68459781268326</c:v>
                </c:pt>
                <c:pt idx="237">
                  <c:v>107.03040229296762</c:v>
                </c:pt>
                <c:pt idx="238">
                  <c:v>108.45815526326714</c:v>
                </c:pt>
                <c:pt idx="239">
                  <c:v>108.91004541477446</c:v>
                </c:pt>
                <c:pt idx="240">
                  <c:v>108.64523369147329</c:v>
                </c:pt>
                <c:pt idx="241">
                  <c:v>108.77634672603573</c:v>
                </c:pt>
                <c:pt idx="242">
                  <c:v>108.66329945334753</c:v>
                </c:pt>
                <c:pt idx="243">
                  <c:v>109.11007221271451</c:v>
                </c:pt>
                <c:pt idx="244">
                  <c:v>109.31997825268711</c:v>
                </c:pt>
                <c:pt idx="245">
                  <c:v>109.37715756219016</c:v>
                </c:pt>
                <c:pt idx="246">
                  <c:v>109.26057515465648</c:v>
                </c:pt>
                <c:pt idx="247">
                  <c:v>109.34284280097054</c:v>
                </c:pt>
                <c:pt idx="248">
                  <c:v>109.22405147919112</c:v>
                </c:pt>
                <c:pt idx="249">
                  <c:v>108.88282584246269</c:v>
                </c:pt>
                <c:pt idx="250">
                  <c:v>108.55499491268515</c:v>
                </c:pt>
                <c:pt idx="251">
                  <c:v>108.41991745992252</c:v>
                </c:pt>
                <c:pt idx="252">
                  <c:v>108.33903222464001</c:v>
                </c:pt>
                <c:pt idx="253">
                  <c:v>108.28517574929064</c:v>
                </c:pt>
                <c:pt idx="254">
                  <c:v>108.24705979791294</c:v>
                </c:pt>
                <c:pt idx="255">
                  <c:v>108.39069497429098</c:v>
                </c:pt>
                <c:pt idx="256">
                  <c:v>108.57754055120569</c:v>
                </c:pt>
                <c:pt idx="257">
                  <c:v>108.72657696067223</c:v>
                </c:pt>
                <c:pt idx="258">
                  <c:v>108.71527200133094</c:v>
                </c:pt>
                <c:pt idx="259">
                  <c:v>108.57754055120569</c:v>
                </c:pt>
                <c:pt idx="260">
                  <c:v>108.57077587639149</c:v>
                </c:pt>
                <c:pt idx="261">
                  <c:v>108.54147202325348</c:v>
                </c:pt>
                <c:pt idx="262">
                  <c:v>108.53921853589677</c:v>
                </c:pt>
                <c:pt idx="263">
                  <c:v>108.43565917199047</c:v>
                </c:pt>
                <c:pt idx="264">
                  <c:v>108.54597927869951</c:v>
                </c:pt>
                <c:pt idx="265">
                  <c:v>108.40418031767105</c:v>
                </c:pt>
                <c:pt idx="266">
                  <c:v>108.35699628992484</c:v>
                </c:pt>
                <c:pt idx="267">
                  <c:v>108.33454213896438</c:v>
                </c:pt>
                <c:pt idx="268">
                  <c:v>108.28741870002909</c:v>
                </c:pt>
                <c:pt idx="269">
                  <c:v>108.1530059166702</c:v>
                </c:pt>
                <c:pt idx="270">
                  <c:v>108.34576805106532</c:v>
                </c:pt>
                <c:pt idx="271">
                  <c:v>108.3951897159445</c:v>
                </c:pt>
                <c:pt idx="272">
                  <c:v>108.54597927869949</c:v>
                </c:pt>
                <c:pt idx="273">
                  <c:v>108.62943107675693</c:v>
                </c:pt>
                <c:pt idx="274">
                  <c:v>108.84882050427873</c:v>
                </c:pt>
                <c:pt idx="275">
                  <c:v>109.11690425998212</c:v>
                </c:pt>
                <c:pt idx="276">
                  <c:v>109.13284903139619</c:v>
                </c:pt>
                <c:pt idx="277">
                  <c:v>109.15563536142322</c:v>
                </c:pt>
                <c:pt idx="278">
                  <c:v>109.17159145488345</c:v>
                </c:pt>
                <c:pt idx="279">
                  <c:v>109.07592480544146</c:v>
                </c:pt>
                <c:pt idx="280">
                  <c:v>109.11234946674188</c:v>
                </c:pt>
                <c:pt idx="281">
                  <c:v>109.28341485848077</c:v>
                </c:pt>
                <c:pt idx="282">
                  <c:v>109.14196242171195</c:v>
                </c:pt>
                <c:pt idx="283">
                  <c:v>109.21036139544606</c:v>
                </c:pt>
                <c:pt idx="284">
                  <c:v>109.27199381309705</c:v>
                </c:pt>
                <c:pt idx="285">
                  <c:v>109.19211328794023</c:v>
                </c:pt>
                <c:pt idx="286">
                  <c:v>108.96452540747848</c:v>
                </c:pt>
                <c:pt idx="287">
                  <c:v>108.43565917199042</c:v>
                </c:pt>
                <c:pt idx="288">
                  <c:v>108.03231939163503</c:v>
                </c:pt>
                <c:pt idx="289">
                  <c:v>107.82287670667827</c:v>
                </c:pt>
                <c:pt idx="290">
                  <c:v>106.83137158737949</c:v>
                </c:pt>
                <c:pt idx="291">
                  <c:v>105.29930712213992</c:v>
                </c:pt>
                <c:pt idx="292">
                  <c:v>103.9178659457741</c:v>
                </c:pt>
                <c:pt idx="293">
                  <c:v>102.47167666313855</c:v>
                </c:pt>
                <c:pt idx="294">
                  <c:v>102.02572159013296</c:v>
                </c:pt>
                <c:pt idx="295">
                  <c:v>101.31392802465074</c:v>
                </c:pt>
                <c:pt idx="296">
                  <c:v>100.87018599984569</c:v>
                </c:pt>
                <c:pt idx="297">
                  <c:v>101.51853506029481</c:v>
                </c:pt>
                <c:pt idx="298">
                  <c:v>102.92357365043118</c:v>
                </c:pt>
                <c:pt idx="299">
                  <c:v>104.75913754408468</c:v>
                </c:pt>
                <c:pt idx="300">
                  <c:v>106.58525148321071</c:v>
                </c:pt>
                <c:pt idx="301">
                  <c:v>106.99754400327471</c:v>
                </c:pt>
                <c:pt idx="302">
                  <c:v>106.96032898909513</c:v>
                </c:pt>
                <c:pt idx="303">
                  <c:v>106.94063740130103</c:v>
                </c:pt>
                <c:pt idx="304">
                  <c:v>106.8772360216703</c:v>
                </c:pt>
                <c:pt idx="305">
                  <c:v>106.73322308650297</c:v>
                </c:pt>
                <c:pt idx="306">
                  <c:v>106.62655517030393</c:v>
                </c:pt>
                <c:pt idx="307">
                  <c:v>106.6113342985909</c:v>
                </c:pt>
                <c:pt idx="308">
                  <c:v>106.60481239804247</c:v>
                </c:pt>
                <c:pt idx="309">
                  <c:v>107.17961334235405</c:v>
                </c:pt>
                <c:pt idx="310">
                  <c:v>107.5898829001256</c:v>
                </c:pt>
              </c:numCache>
            </c:numRef>
          </c:val>
          <c:smooth val="0"/>
          <c:extLst>
            <c:ext xmlns:c16="http://schemas.microsoft.com/office/drawing/2014/chart" uri="{C3380CC4-5D6E-409C-BE32-E72D297353CC}">
              <c16:uniqueId val="{00000000-F0B3-48D5-9F31-A27621577FEE}"/>
            </c:ext>
          </c:extLst>
        </c:ser>
        <c:ser>
          <c:idx val="1"/>
          <c:order val="1"/>
          <c:tx>
            <c:strRef>
              <c:f>Sheet1!$C$1</c:f>
              <c:strCache>
                <c:ptCount val="1"/>
                <c:pt idx="0">
                  <c:v>RUB</c:v>
                </c:pt>
              </c:strCache>
            </c:strRef>
          </c:tx>
          <c:spPr>
            <a:ln w="28575" cap="rnd">
              <a:solidFill>
                <a:srgbClr val="FFC000"/>
              </a:solidFill>
              <a:round/>
            </a:ln>
            <a:effectLst/>
          </c:spPr>
          <c:marker>
            <c:symbol val="none"/>
          </c:marker>
          <c:cat>
            <c:numRef>
              <c:f>Sheet1!$A$2:$A$312</c:f>
              <c:numCache>
                <c:formatCode>m/d/yyyy</c:formatCode>
                <c:ptCount val="311"/>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pt idx="250">
                  <c:v>44564</c:v>
                </c:pt>
                <c:pt idx="251">
                  <c:v>44565</c:v>
                </c:pt>
                <c:pt idx="252">
                  <c:v>44566</c:v>
                </c:pt>
                <c:pt idx="253">
                  <c:v>44568</c:v>
                </c:pt>
                <c:pt idx="254">
                  <c:v>44571</c:v>
                </c:pt>
                <c:pt idx="255">
                  <c:v>44572</c:v>
                </c:pt>
                <c:pt idx="256">
                  <c:v>44573</c:v>
                </c:pt>
                <c:pt idx="257">
                  <c:v>44574</c:v>
                </c:pt>
                <c:pt idx="258">
                  <c:v>44575</c:v>
                </c:pt>
                <c:pt idx="259">
                  <c:v>44578</c:v>
                </c:pt>
                <c:pt idx="260">
                  <c:v>44579</c:v>
                </c:pt>
                <c:pt idx="261">
                  <c:v>44580</c:v>
                </c:pt>
                <c:pt idx="262">
                  <c:v>44581</c:v>
                </c:pt>
                <c:pt idx="263">
                  <c:v>44582</c:v>
                </c:pt>
                <c:pt idx="264">
                  <c:v>44585</c:v>
                </c:pt>
                <c:pt idx="265">
                  <c:v>44586</c:v>
                </c:pt>
                <c:pt idx="266">
                  <c:v>44587</c:v>
                </c:pt>
                <c:pt idx="267">
                  <c:v>44588</c:v>
                </c:pt>
                <c:pt idx="268">
                  <c:v>44592</c:v>
                </c:pt>
                <c:pt idx="269">
                  <c:v>44593</c:v>
                </c:pt>
                <c:pt idx="270">
                  <c:v>44594</c:v>
                </c:pt>
                <c:pt idx="271">
                  <c:v>44595</c:v>
                </c:pt>
                <c:pt idx="272">
                  <c:v>44596</c:v>
                </c:pt>
                <c:pt idx="273">
                  <c:v>44599</c:v>
                </c:pt>
                <c:pt idx="274">
                  <c:v>44600</c:v>
                </c:pt>
                <c:pt idx="275">
                  <c:v>44601</c:v>
                </c:pt>
                <c:pt idx="276">
                  <c:v>44602</c:v>
                </c:pt>
                <c:pt idx="277">
                  <c:v>44603</c:v>
                </c:pt>
                <c:pt idx="278">
                  <c:v>44606</c:v>
                </c:pt>
                <c:pt idx="279">
                  <c:v>44607</c:v>
                </c:pt>
                <c:pt idx="280">
                  <c:v>44608</c:v>
                </c:pt>
                <c:pt idx="281">
                  <c:v>44609</c:v>
                </c:pt>
                <c:pt idx="282">
                  <c:v>44610</c:v>
                </c:pt>
                <c:pt idx="283">
                  <c:v>44613</c:v>
                </c:pt>
                <c:pt idx="284">
                  <c:v>44614</c:v>
                </c:pt>
                <c:pt idx="285">
                  <c:v>44615</c:v>
                </c:pt>
                <c:pt idx="286">
                  <c:v>44616</c:v>
                </c:pt>
                <c:pt idx="287">
                  <c:v>44617</c:v>
                </c:pt>
                <c:pt idx="288">
                  <c:v>44620</c:v>
                </c:pt>
                <c:pt idx="289">
                  <c:v>44621</c:v>
                </c:pt>
                <c:pt idx="290">
                  <c:v>44622</c:v>
                </c:pt>
                <c:pt idx="291">
                  <c:v>44623</c:v>
                </c:pt>
                <c:pt idx="292">
                  <c:v>44624</c:v>
                </c:pt>
                <c:pt idx="293">
                  <c:v>44627</c:v>
                </c:pt>
                <c:pt idx="294">
                  <c:v>44629</c:v>
                </c:pt>
                <c:pt idx="295">
                  <c:v>44630</c:v>
                </c:pt>
                <c:pt idx="296">
                  <c:v>44631</c:v>
                </c:pt>
                <c:pt idx="297">
                  <c:v>44634</c:v>
                </c:pt>
                <c:pt idx="298">
                  <c:v>44635</c:v>
                </c:pt>
                <c:pt idx="299">
                  <c:v>44636</c:v>
                </c:pt>
                <c:pt idx="300">
                  <c:v>44637</c:v>
                </c:pt>
                <c:pt idx="301">
                  <c:v>44638</c:v>
                </c:pt>
                <c:pt idx="302">
                  <c:v>44641</c:v>
                </c:pt>
                <c:pt idx="303">
                  <c:v>44642</c:v>
                </c:pt>
                <c:pt idx="304">
                  <c:v>44643</c:v>
                </c:pt>
                <c:pt idx="305">
                  <c:v>44644</c:v>
                </c:pt>
                <c:pt idx="306">
                  <c:v>44645</c:v>
                </c:pt>
                <c:pt idx="307">
                  <c:v>44648</c:v>
                </c:pt>
                <c:pt idx="308">
                  <c:v>44649</c:v>
                </c:pt>
                <c:pt idx="309">
                  <c:v>44650</c:v>
                </c:pt>
                <c:pt idx="310">
                  <c:v>44651</c:v>
                </c:pt>
              </c:numCache>
            </c:numRef>
          </c:cat>
          <c:val>
            <c:numRef>
              <c:f>Sheet1!$C$2:$C$312</c:f>
              <c:numCache>
                <c:formatCode>_(* #,##0_);_(* \(#,##0\);_(* "-"??_);_(@_)</c:formatCode>
                <c:ptCount val="311"/>
                <c:pt idx="0">
                  <c:v>100</c:v>
                </c:pt>
                <c:pt idx="1">
                  <c:v>99.857752489331432</c:v>
                </c:pt>
                <c:pt idx="2">
                  <c:v>99.012693935119884</c:v>
                </c:pt>
                <c:pt idx="3">
                  <c:v>98.319327731092443</c:v>
                </c:pt>
                <c:pt idx="4">
                  <c:v>98.044692737430168</c:v>
                </c:pt>
                <c:pt idx="5">
                  <c:v>98.457223001402539</c:v>
                </c:pt>
                <c:pt idx="6">
                  <c:v>99.857752489331446</c:v>
                </c:pt>
                <c:pt idx="7">
                  <c:v>99.715909090909108</c:v>
                </c:pt>
                <c:pt idx="8">
                  <c:v>99.152542372881371</c:v>
                </c:pt>
                <c:pt idx="9">
                  <c:v>99.574468085106403</c:v>
                </c:pt>
                <c:pt idx="10">
                  <c:v>101.00719424460434</c:v>
                </c:pt>
                <c:pt idx="11">
                  <c:v>102.03488372093027</c:v>
                </c:pt>
                <c:pt idx="12">
                  <c:v>102.33236151603501</c:v>
                </c:pt>
                <c:pt idx="13">
                  <c:v>101.88679245283022</c:v>
                </c:pt>
                <c:pt idx="14">
                  <c:v>103.23529411764709</c:v>
                </c:pt>
                <c:pt idx="15">
                  <c:v>102.18340611353715</c:v>
                </c:pt>
                <c:pt idx="16">
                  <c:v>102.63157894736847</c:v>
                </c:pt>
                <c:pt idx="17">
                  <c:v>102.63157894736847</c:v>
                </c:pt>
                <c:pt idx="18">
                  <c:v>101.73913043478265</c:v>
                </c:pt>
                <c:pt idx="19">
                  <c:v>101.00719424460436</c:v>
                </c:pt>
                <c:pt idx="20">
                  <c:v>100.14265335235383</c:v>
                </c:pt>
                <c:pt idx="21">
                  <c:v>99.433427762039713</c:v>
                </c:pt>
                <c:pt idx="22">
                  <c:v>99.012693935119941</c:v>
                </c:pt>
                <c:pt idx="23">
                  <c:v>98.734177215189916</c:v>
                </c:pt>
                <c:pt idx="24">
                  <c:v>99.433427762039727</c:v>
                </c:pt>
                <c:pt idx="25">
                  <c:v>98.044692737430225</c:v>
                </c:pt>
                <c:pt idx="26">
                  <c:v>98.044692737430225</c:v>
                </c:pt>
                <c:pt idx="27">
                  <c:v>98.734177215189931</c:v>
                </c:pt>
                <c:pt idx="28">
                  <c:v>98.595505617977594</c:v>
                </c:pt>
                <c:pt idx="29">
                  <c:v>98.873239436619784</c:v>
                </c:pt>
                <c:pt idx="30">
                  <c:v>99.857752489331489</c:v>
                </c:pt>
                <c:pt idx="31">
                  <c:v>99.152542372881399</c:v>
                </c:pt>
                <c:pt idx="32">
                  <c:v>98.044692737430211</c:v>
                </c:pt>
                <c:pt idx="33">
                  <c:v>98.044692737430211</c:v>
                </c:pt>
                <c:pt idx="34">
                  <c:v>99.152542372881413</c:v>
                </c:pt>
                <c:pt idx="35">
                  <c:v>98.457223001402582</c:v>
                </c:pt>
                <c:pt idx="36">
                  <c:v>99.292786421499329</c:v>
                </c:pt>
                <c:pt idx="37">
                  <c:v>98.319327731092471</c:v>
                </c:pt>
                <c:pt idx="38">
                  <c:v>98.734177215189902</c:v>
                </c:pt>
                <c:pt idx="39">
                  <c:v>99.857752489331475</c:v>
                </c:pt>
                <c:pt idx="40">
                  <c:v>98.87323943661977</c:v>
                </c:pt>
                <c:pt idx="41">
                  <c:v>98.734177215189916</c:v>
                </c:pt>
                <c:pt idx="42">
                  <c:v>98.044692737430211</c:v>
                </c:pt>
                <c:pt idx="43">
                  <c:v>98.181818181818215</c:v>
                </c:pt>
                <c:pt idx="44">
                  <c:v>97.364771151178957</c:v>
                </c:pt>
                <c:pt idx="45">
                  <c:v>96.961325966850865</c:v>
                </c:pt>
                <c:pt idx="46">
                  <c:v>97.229916897506953</c:v>
                </c:pt>
                <c:pt idx="47">
                  <c:v>98.044692737430182</c:v>
                </c:pt>
                <c:pt idx="48">
                  <c:v>98.595505617977537</c:v>
                </c:pt>
                <c:pt idx="49">
                  <c:v>99.012693935119898</c:v>
                </c:pt>
                <c:pt idx="50">
                  <c:v>101.2987012987013</c:v>
                </c:pt>
                <c:pt idx="51">
                  <c:v>100.71736011477762</c:v>
                </c:pt>
                <c:pt idx="52">
                  <c:v>100.86206896551724</c:v>
                </c:pt>
                <c:pt idx="53">
                  <c:v>100.57306590257879</c:v>
                </c:pt>
                <c:pt idx="54">
                  <c:v>100.57306590257879</c:v>
                </c:pt>
                <c:pt idx="55">
                  <c:v>100.42918454935622</c:v>
                </c:pt>
                <c:pt idx="56">
                  <c:v>100.00000000000001</c:v>
                </c:pt>
                <c:pt idx="57">
                  <c:v>100.14265335235379</c:v>
                </c:pt>
                <c:pt idx="58">
                  <c:v>100.28571428571429</c:v>
                </c:pt>
                <c:pt idx="59">
                  <c:v>100.42918454935622</c:v>
                </c:pt>
                <c:pt idx="60">
                  <c:v>100.28571428571428</c:v>
                </c:pt>
                <c:pt idx="61">
                  <c:v>101.44508670520231</c:v>
                </c:pt>
                <c:pt idx="62">
                  <c:v>100.71736011477762</c:v>
                </c:pt>
                <c:pt idx="63">
                  <c:v>101.7391304347826</c:v>
                </c:pt>
                <c:pt idx="64">
                  <c:v>102.7818448023426</c:v>
                </c:pt>
                <c:pt idx="65">
                  <c:v>104.30906389301634</c:v>
                </c:pt>
                <c:pt idx="66">
                  <c:v>102.33236151603499</c:v>
                </c:pt>
                <c:pt idx="67">
                  <c:v>103.38733431516937</c:v>
                </c:pt>
                <c:pt idx="68">
                  <c:v>101.88679245283019</c:v>
                </c:pt>
                <c:pt idx="69">
                  <c:v>102.1834061135371</c:v>
                </c:pt>
                <c:pt idx="70">
                  <c:v>102.48175182481751</c:v>
                </c:pt>
                <c:pt idx="71">
                  <c:v>103.38733431516935</c:v>
                </c:pt>
                <c:pt idx="72">
                  <c:v>102.33236151603498</c:v>
                </c:pt>
                <c:pt idx="73">
                  <c:v>101.15273775216139</c:v>
                </c:pt>
                <c:pt idx="74">
                  <c:v>101.00719424460432</c:v>
                </c:pt>
                <c:pt idx="75">
                  <c:v>101.15273775216139</c:v>
                </c:pt>
                <c:pt idx="76">
                  <c:v>101.00719424460432</c:v>
                </c:pt>
                <c:pt idx="77">
                  <c:v>100.14265335235379</c:v>
                </c:pt>
                <c:pt idx="78">
                  <c:v>101.00719424460431</c:v>
                </c:pt>
                <c:pt idx="79">
                  <c:v>102.18340611353712</c:v>
                </c:pt>
                <c:pt idx="80">
                  <c:v>101.2987012987013</c:v>
                </c:pt>
                <c:pt idx="81">
                  <c:v>100.71736011477762</c:v>
                </c:pt>
                <c:pt idx="82">
                  <c:v>100.42918454935622</c:v>
                </c:pt>
                <c:pt idx="83">
                  <c:v>99.574468085106389</c:v>
                </c:pt>
                <c:pt idx="84">
                  <c:v>99.43342776203967</c:v>
                </c:pt>
                <c:pt idx="85">
                  <c:v>99.43342776203967</c:v>
                </c:pt>
                <c:pt idx="86">
                  <c:v>99.857752489331432</c:v>
                </c:pt>
                <c:pt idx="87">
                  <c:v>99.857752489331432</c:v>
                </c:pt>
                <c:pt idx="88">
                  <c:v>99.43342776203967</c:v>
                </c:pt>
                <c:pt idx="89">
                  <c:v>99.43342776203967</c:v>
                </c:pt>
                <c:pt idx="90">
                  <c:v>99.152542372881356</c:v>
                </c:pt>
                <c:pt idx="91">
                  <c:v>99.292786421499287</c:v>
                </c:pt>
                <c:pt idx="92">
                  <c:v>99.292786421499287</c:v>
                </c:pt>
                <c:pt idx="93">
                  <c:v>99.012693935119898</c:v>
                </c:pt>
                <c:pt idx="94">
                  <c:v>99.292786421499287</c:v>
                </c:pt>
                <c:pt idx="95">
                  <c:v>98.873239436619727</c:v>
                </c:pt>
                <c:pt idx="96">
                  <c:v>99.152542372881356</c:v>
                </c:pt>
                <c:pt idx="97">
                  <c:v>99.012693935119884</c:v>
                </c:pt>
                <c:pt idx="98">
                  <c:v>99.012693935119884</c:v>
                </c:pt>
                <c:pt idx="99">
                  <c:v>99.152542372881356</c:v>
                </c:pt>
                <c:pt idx="100">
                  <c:v>99.152542372881356</c:v>
                </c:pt>
                <c:pt idx="101">
                  <c:v>98.734177215189874</c:v>
                </c:pt>
                <c:pt idx="102">
                  <c:v>98.873239436619713</c:v>
                </c:pt>
                <c:pt idx="103">
                  <c:v>98.319327731092429</c:v>
                </c:pt>
                <c:pt idx="104">
                  <c:v>98.181818181818159</c:v>
                </c:pt>
                <c:pt idx="105">
                  <c:v>97.499999999999986</c:v>
                </c:pt>
                <c:pt idx="106">
                  <c:v>97.635605006954094</c:v>
                </c:pt>
                <c:pt idx="107">
                  <c:v>96.961325966850822</c:v>
                </c:pt>
                <c:pt idx="108">
                  <c:v>98.181818181818173</c:v>
                </c:pt>
                <c:pt idx="109">
                  <c:v>97.771587743732582</c:v>
                </c:pt>
                <c:pt idx="110">
                  <c:v>98.044692737430168</c:v>
                </c:pt>
                <c:pt idx="111">
                  <c:v>99.012693935119884</c:v>
                </c:pt>
                <c:pt idx="112">
                  <c:v>98.595505617977523</c:v>
                </c:pt>
                <c:pt idx="113">
                  <c:v>99.857752489331432</c:v>
                </c:pt>
                <c:pt idx="114">
                  <c:v>100.14265335235378</c:v>
                </c:pt>
                <c:pt idx="115">
                  <c:v>99.574468085106375</c:v>
                </c:pt>
                <c:pt idx="116">
                  <c:v>99.857752489331418</c:v>
                </c:pt>
                <c:pt idx="117">
                  <c:v>101.44508670520229</c:v>
                </c:pt>
                <c:pt idx="118">
                  <c:v>101.88679245283018</c:v>
                </c:pt>
                <c:pt idx="119">
                  <c:v>102.63157894736841</c:v>
                </c:pt>
                <c:pt idx="120">
                  <c:v>103.53982300884955</c:v>
                </c:pt>
                <c:pt idx="121">
                  <c:v>103.23529411764706</c:v>
                </c:pt>
                <c:pt idx="122">
                  <c:v>104.46428571428571</c:v>
                </c:pt>
                <c:pt idx="123">
                  <c:v>103.99999999999999</c:v>
                </c:pt>
                <c:pt idx="124">
                  <c:v>105.24737631184408</c:v>
                </c:pt>
                <c:pt idx="125">
                  <c:v>106.36363636363637</c:v>
                </c:pt>
                <c:pt idx="126">
                  <c:v>105.24737631184409</c:v>
                </c:pt>
                <c:pt idx="127">
                  <c:v>105.72289156626508</c:v>
                </c:pt>
                <c:pt idx="128">
                  <c:v>104.77611940298507</c:v>
                </c:pt>
                <c:pt idx="129">
                  <c:v>104.93273542600897</c:v>
                </c:pt>
                <c:pt idx="130">
                  <c:v>104.93273542600897</c:v>
                </c:pt>
                <c:pt idx="131">
                  <c:v>105.08982035928146</c:v>
                </c:pt>
                <c:pt idx="132">
                  <c:v>106.20272314674736</c:v>
                </c:pt>
                <c:pt idx="133">
                  <c:v>106.52503793626708</c:v>
                </c:pt>
                <c:pt idx="134">
                  <c:v>107.01219512195124</c:v>
                </c:pt>
                <c:pt idx="135">
                  <c:v>106.84931506849315</c:v>
                </c:pt>
                <c:pt idx="136">
                  <c:v>106.84931506849315</c:v>
                </c:pt>
                <c:pt idx="137">
                  <c:v>107.66871165644173</c:v>
                </c:pt>
                <c:pt idx="138">
                  <c:v>107.50382848392037</c:v>
                </c:pt>
                <c:pt idx="139">
                  <c:v>107.01219512195124</c:v>
                </c:pt>
                <c:pt idx="140">
                  <c:v>106.04229607250757</c:v>
                </c:pt>
                <c:pt idx="141">
                  <c:v>105.40540540540542</c:v>
                </c:pt>
                <c:pt idx="142">
                  <c:v>104.93273542600897</c:v>
                </c:pt>
                <c:pt idx="143">
                  <c:v>104.15430267062315</c:v>
                </c:pt>
                <c:pt idx="144">
                  <c:v>103.84615384615387</c:v>
                </c:pt>
                <c:pt idx="145">
                  <c:v>104.00000000000001</c:v>
                </c:pt>
                <c:pt idx="146">
                  <c:v>104.30906389301636</c:v>
                </c:pt>
                <c:pt idx="147">
                  <c:v>104.93273542600899</c:v>
                </c:pt>
                <c:pt idx="148">
                  <c:v>105.24737631184409</c:v>
                </c:pt>
                <c:pt idx="149">
                  <c:v>105.88235294117648</c:v>
                </c:pt>
                <c:pt idx="150">
                  <c:v>104.93273542600897</c:v>
                </c:pt>
                <c:pt idx="151">
                  <c:v>104.77611940298509</c:v>
                </c:pt>
                <c:pt idx="152">
                  <c:v>104.6199701937407</c:v>
                </c:pt>
                <c:pt idx="153">
                  <c:v>104.77611940298509</c:v>
                </c:pt>
                <c:pt idx="154">
                  <c:v>105.08982035928145</c:v>
                </c:pt>
                <c:pt idx="155">
                  <c:v>106.04229607250757</c:v>
                </c:pt>
                <c:pt idx="156">
                  <c:v>106.68693009118542</c:v>
                </c:pt>
                <c:pt idx="157">
                  <c:v>106.04229607250755</c:v>
                </c:pt>
                <c:pt idx="158">
                  <c:v>105.72289156626508</c:v>
                </c:pt>
                <c:pt idx="159">
                  <c:v>105.08982035928145</c:v>
                </c:pt>
                <c:pt idx="160">
                  <c:v>105.40540540540542</c:v>
                </c:pt>
                <c:pt idx="161">
                  <c:v>105.24737631184409</c:v>
                </c:pt>
                <c:pt idx="162">
                  <c:v>104.77611940298509</c:v>
                </c:pt>
                <c:pt idx="163">
                  <c:v>104.30906389301636</c:v>
                </c:pt>
                <c:pt idx="164">
                  <c:v>104.00000000000001</c:v>
                </c:pt>
                <c:pt idx="165">
                  <c:v>103.53982300884957</c:v>
                </c:pt>
                <c:pt idx="166">
                  <c:v>103.53982300884957</c:v>
                </c:pt>
                <c:pt idx="167">
                  <c:v>103.84615384615387</c:v>
                </c:pt>
                <c:pt idx="168">
                  <c:v>104.15430267062317</c:v>
                </c:pt>
                <c:pt idx="169">
                  <c:v>104.46428571428574</c:v>
                </c:pt>
                <c:pt idx="170">
                  <c:v>104.00000000000001</c:v>
                </c:pt>
                <c:pt idx="171">
                  <c:v>103.69276218611523</c:v>
                </c:pt>
                <c:pt idx="172">
                  <c:v>104.15430267062315</c:v>
                </c:pt>
                <c:pt idx="173">
                  <c:v>104.46428571428572</c:v>
                </c:pt>
                <c:pt idx="174">
                  <c:v>104.61997019374068</c:v>
                </c:pt>
                <c:pt idx="175">
                  <c:v>104.46428571428571</c:v>
                </c:pt>
                <c:pt idx="176">
                  <c:v>105.08982035928142</c:v>
                </c:pt>
                <c:pt idx="177">
                  <c:v>105.56390977443606</c:v>
                </c:pt>
                <c:pt idx="178">
                  <c:v>105.40540540540538</c:v>
                </c:pt>
                <c:pt idx="179">
                  <c:v>106.20272314674733</c:v>
                </c:pt>
                <c:pt idx="180">
                  <c:v>106.36363636363636</c:v>
                </c:pt>
                <c:pt idx="181">
                  <c:v>105.88235294117646</c:v>
                </c:pt>
                <c:pt idx="182">
                  <c:v>105.72289156626505</c:v>
                </c:pt>
                <c:pt idx="183">
                  <c:v>105.56390977443607</c:v>
                </c:pt>
                <c:pt idx="184">
                  <c:v>105.40540540540539</c:v>
                </c:pt>
                <c:pt idx="185">
                  <c:v>105.72289156626505</c:v>
                </c:pt>
                <c:pt idx="186">
                  <c:v>105.56390977443607</c:v>
                </c:pt>
                <c:pt idx="187">
                  <c:v>105.24737631184406</c:v>
                </c:pt>
                <c:pt idx="188">
                  <c:v>105.72289156626505</c:v>
                </c:pt>
                <c:pt idx="189">
                  <c:v>105.40540540540539</c:v>
                </c:pt>
                <c:pt idx="190">
                  <c:v>105.56390977443606</c:v>
                </c:pt>
                <c:pt idx="191">
                  <c:v>105.0898203592814</c:v>
                </c:pt>
                <c:pt idx="192">
                  <c:v>105.40540540540538</c:v>
                </c:pt>
                <c:pt idx="193">
                  <c:v>105.0898203592814</c:v>
                </c:pt>
                <c:pt idx="194">
                  <c:v>104.93273542600893</c:v>
                </c:pt>
                <c:pt idx="195">
                  <c:v>104.46428571428569</c:v>
                </c:pt>
                <c:pt idx="196">
                  <c:v>104.61997019374066</c:v>
                </c:pt>
                <c:pt idx="197">
                  <c:v>104.15430267062311</c:v>
                </c:pt>
                <c:pt idx="198">
                  <c:v>104.61997019374066</c:v>
                </c:pt>
                <c:pt idx="199">
                  <c:v>104.77611940298505</c:v>
                </c:pt>
                <c:pt idx="200">
                  <c:v>103.99999999999997</c:v>
                </c:pt>
                <c:pt idx="201">
                  <c:v>103.23529411764703</c:v>
                </c:pt>
                <c:pt idx="202">
                  <c:v>102.0348837209302</c:v>
                </c:pt>
                <c:pt idx="203">
                  <c:v>103.53982300884951</c:v>
                </c:pt>
                <c:pt idx="204">
                  <c:v>103.38733431516933</c:v>
                </c:pt>
                <c:pt idx="205">
                  <c:v>103.69276218611517</c:v>
                </c:pt>
                <c:pt idx="206">
                  <c:v>104.1543026706231</c:v>
                </c:pt>
                <c:pt idx="207">
                  <c:v>105.72289156626503</c:v>
                </c:pt>
                <c:pt idx="208">
                  <c:v>105.72289156626503</c:v>
                </c:pt>
                <c:pt idx="209">
                  <c:v>105.56390977443606</c:v>
                </c:pt>
                <c:pt idx="210">
                  <c:v>105.72289156626503</c:v>
                </c:pt>
                <c:pt idx="211">
                  <c:v>105.24737631184405</c:v>
                </c:pt>
                <c:pt idx="212">
                  <c:v>104.77611940298505</c:v>
                </c:pt>
                <c:pt idx="213">
                  <c:v>104.30906389301632</c:v>
                </c:pt>
                <c:pt idx="214">
                  <c:v>104.77611940298505</c:v>
                </c:pt>
                <c:pt idx="215">
                  <c:v>106.52503793626704</c:v>
                </c:pt>
                <c:pt idx="216">
                  <c:v>106.84931506849311</c:v>
                </c:pt>
                <c:pt idx="217">
                  <c:v>107.17557251908394</c:v>
                </c:pt>
                <c:pt idx="218">
                  <c:v>107.33944954128437</c:v>
                </c:pt>
                <c:pt idx="219">
                  <c:v>107.33944954128437</c:v>
                </c:pt>
                <c:pt idx="220">
                  <c:v>107.99999999999997</c:v>
                </c:pt>
                <c:pt idx="221">
                  <c:v>109.17573872472781</c:v>
                </c:pt>
                <c:pt idx="222">
                  <c:v>110.20408163265301</c:v>
                </c:pt>
                <c:pt idx="223">
                  <c:v>109.68749999999994</c:v>
                </c:pt>
                <c:pt idx="224">
                  <c:v>109.00621118012417</c:v>
                </c:pt>
                <c:pt idx="225">
                  <c:v>110.03134796238241</c:v>
                </c:pt>
                <c:pt idx="226">
                  <c:v>108.3333333333333</c:v>
                </c:pt>
                <c:pt idx="227">
                  <c:v>107.99999999999997</c:v>
                </c:pt>
                <c:pt idx="228">
                  <c:v>106.36363636363633</c:v>
                </c:pt>
                <c:pt idx="229">
                  <c:v>106.2027231467473</c:v>
                </c:pt>
                <c:pt idx="230">
                  <c:v>105.56390977443604</c:v>
                </c:pt>
                <c:pt idx="231">
                  <c:v>105.40540540540536</c:v>
                </c:pt>
                <c:pt idx="232">
                  <c:v>106.0422960725075</c:v>
                </c:pt>
                <c:pt idx="233">
                  <c:v>104.77611940298502</c:v>
                </c:pt>
                <c:pt idx="234">
                  <c:v>104.46428571428565</c:v>
                </c:pt>
                <c:pt idx="235">
                  <c:v>104.15430267062307</c:v>
                </c:pt>
                <c:pt idx="236">
                  <c:v>104.15430267062307</c:v>
                </c:pt>
                <c:pt idx="237">
                  <c:v>105.72289156626501</c:v>
                </c:pt>
                <c:pt idx="238">
                  <c:v>107.50382848392032</c:v>
                </c:pt>
                <c:pt idx="239">
                  <c:v>107.50382848392032</c:v>
                </c:pt>
                <c:pt idx="240">
                  <c:v>107.50382848392032</c:v>
                </c:pt>
                <c:pt idx="241">
                  <c:v>108.50077279752699</c:v>
                </c:pt>
                <c:pt idx="242">
                  <c:v>107.83410138248843</c:v>
                </c:pt>
                <c:pt idx="243">
                  <c:v>108.16640986132505</c:v>
                </c:pt>
                <c:pt idx="244">
                  <c:v>107.66871165644167</c:v>
                </c:pt>
                <c:pt idx="245">
                  <c:v>107.83410138248844</c:v>
                </c:pt>
                <c:pt idx="246">
                  <c:v>107.83410138248844</c:v>
                </c:pt>
                <c:pt idx="247">
                  <c:v>108.16640986132506</c:v>
                </c:pt>
                <c:pt idx="248">
                  <c:v>107.99999999999996</c:v>
                </c:pt>
                <c:pt idx="249">
                  <c:v>109.34579439252332</c:v>
                </c:pt>
                <c:pt idx="250">
                  <c:v>108.33333333333329</c:v>
                </c:pt>
                <c:pt idx="251">
                  <c:v>109.00621118012417</c:v>
                </c:pt>
                <c:pt idx="252">
                  <c:v>110.204081632653</c:v>
                </c:pt>
                <c:pt idx="253">
                  <c:v>110.03134796238238</c:v>
                </c:pt>
                <c:pt idx="254">
                  <c:v>109.00621118012415</c:v>
                </c:pt>
                <c:pt idx="255">
                  <c:v>109.00621118012415</c:v>
                </c:pt>
                <c:pt idx="256">
                  <c:v>108.50077279752699</c:v>
                </c:pt>
                <c:pt idx="257">
                  <c:v>109.00621118012415</c:v>
                </c:pt>
                <c:pt idx="258">
                  <c:v>111.07594936708855</c:v>
                </c:pt>
                <c:pt idx="259">
                  <c:v>111.42857142857137</c:v>
                </c:pt>
                <c:pt idx="260">
                  <c:v>111.78343949044579</c:v>
                </c:pt>
                <c:pt idx="261">
                  <c:v>111.42857142857137</c:v>
                </c:pt>
                <c:pt idx="262">
                  <c:v>111.60572337042919</c:v>
                </c:pt>
                <c:pt idx="263">
                  <c:v>111.42857142857136</c:v>
                </c:pt>
                <c:pt idx="264">
                  <c:v>113.77633711507286</c:v>
                </c:pt>
                <c:pt idx="265">
                  <c:v>114.33224755700319</c:v>
                </c:pt>
                <c:pt idx="266">
                  <c:v>115.08196721311467</c:v>
                </c:pt>
                <c:pt idx="267">
                  <c:v>114.51876019575847</c:v>
                </c:pt>
                <c:pt idx="268">
                  <c:v>112.68057784911707</c:v>
                </c:pt>
                <c:pt idx="269">
                  <c:v>111.78343949044576</c:v>
                </c:pt>
                <c:pt idx="270">
                  <c:v>111.0759493670885</c:v>
                </c:pt>
                <c:pt idx="271">
                  <c:v>111.42857142857132</c:v>
                </c:pt>
                <c:pt idx="272">
                  <c:v>110.72555205047308</c:v>
                </c:pt>
                <c:pt idx="273">
                  <c:v>110.20408163265296</c:v>
                </c:pt>
                <c:pt idx="274">
                  <c:v>110.20408163265296</c:v>
                </c:pt>
                <c:pt idx="275">
                  <c:v>109.51638065522611</c:v>
                </c:pt>
                <c:pt idx="276">
                  <c:v>109.51638065522611</c:v>
                </c:pt>
                <c:pt idx="277">
                  <c:v>110.03134796238236</c:v>
                </c:pt>
                <c:pt idx="278">
                  <c:v>113.4087237479805</c:v>
                </c:pt>
                <c:pt idx="279">
                  <c:v>110.72555205047308</c:v>
                </c:pt>
                <c:pt idx="280">
                  <c:v>110.03134796238234</c:v>
                </c:pt>
                <c:pt idx="281">
                  <c:v>111.42857142857132</c:v>
                </c:pt>
                <c:pt idx="282">
                  <c:v>111.07594936708848</c:v>
                </c:pt>
                <c:pt idx="283">
                  <c:v>112.86173633440502</c:v>
                </c:pt>
                <c:pt idx="284">
                  <c:v>117.19532554257081</c:v>
                </c:pt>
                <c:pt idx="285">
                  <c:v>116.41791044776106</c:v>
                </c:pt>
                <c:pt idx="286">
                  <c:v>123.37434094903325</c:v>
                </c:pt>
                <c:pt idx="287">
                  <c:v>121.4532871972317</c:v>
                </c:pt>
                <c:pt idx="288">
                  <c:v>146.55532359081406</c:v>
                </c:pt>
                <c:pt idx="289">
                  <c:v>147.16981132075458</c:v>
                </c:pt>
                <c:pt idx="290">
                  <c:v>153.61050328227554</c:v>
                </c:pt>
                <c:pt idx="291">
                  <c:v>164.78873239436604</c:v>
                </c:pt>
                <c:pt idx="292">
                  <c:v>153.61050328227554</c:v>
                </c:pt>
                <c:pt idx="293">
                  <c:v>187.70053475935808</c:v>
                </c:pt>
                <c:pt idx="294">
                  <c:v>161.75115207373256</c:v>
                </c:pt>
                <c:pt idx="295">
                  <c:v>160.64073226544605</c:v>
                </c:pt>
                <c:pt idx="296">
                  <c:v>154.28571428571411</c:v>
                </c:pt>
                <c:pt idx="297">
                  <c:v>150.64377682403415</c:v>
                </c:pt>
                <c:pt idx="298">
                  <c:v>152.2776572668111</c:v>
                </c:pt>
                <c:pt idx="299">
                  <c:v>150.9677419354837</c:v>
                </c:pt>
                <c:pt idx="300">
                  <c:v>150.9677419354837</c:v>
                </c:pt>
                <c:pt idx="301">
                  <c:v>146.55532359081403</c:v>
                </c:pt>
                <c:pt idx="302">
                  <c:v>149.68017057569278</c:v>
                </c:pt>
                <c:pt idx="303">
                  <c:v>149.99999999999986</c:v>
                </c:pt>
                <c:pt idx="304">
                  <c:v>147.16981132075458</c:v>
                </c:pt>
                <c:pt idx="305">
                  <c:v>136.57587548638119</c:v>
                </c:pt>
                <c:pt idx="306">
                  <c:v>134.2256214149138</c:v>
                </c:pt>
                <c:pt idx="307">
                  <c:v>134.2256214149138</c:v>
                </c:pt>
                <c:pt idx="308">
                  <c:v>121.66377816291148</c:v>
                </c:pt>
                <c:pt idx="309">
                  <c:v>120.41166380789009</c:v>
                </c:pt>
                <c:pt idx="310">
                  <c:v>117.39130434782595</c:v>
                </c:pt>
              </c:numCache>
            </c:numRef>
          </c:val>
          <c:smooth val="0"/>
          <c:extLst>
            <c:ext xmlns:c16="http://schemas.microsoft.com/office/drawing/2014/chart" uri="{C3380CC4-5D6E-409C-BE32-E72D297353CC}">
              <c16:uniqueId val="{00000001-F0B3-48D5-9F31-A27621577FEE}"/>
            </c:ext>
          </c:extLst>
        </c:ser>
        <c:ser>
          <c:idx val="2"/>
          <c:order val="2"/>
          <c:tx>
            <c:strRef>
              <c:f>Sheet1!$D$1</c:f>
              <c:strCache>
                <c:ptCount val="1"/>
                <c:pt idx="0">
                  <c:v>EUR</c:v>
                </c:pt>
              </c:strCache>
            </c:strRef>
          </c:tx>
          <c:spPr>
            <a:ln w="28575" cap="rnd">
              <a:solidFill>
                <a:srgbClr val="C00000"/>
              </a:solidFill>
              <a:round/>
            </a:ln>
            <a:effectLst/>
          </c:spPr>
          <c:marker>
            <c:symbol val="none"/>
          </c:marker>
          <c:cat>
            <c:numRef>
              <c:f>Sheet1!$A$2:$A$312</c:f>
              <c:numCache>
                <c:formatCode>m/d/yyyy</c:formatCode>
                <c:ptCount val="311"/>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pt idx="250">
                  <c:v>44564</c:v>
                </c:pt>
                <c:pt idx="251">
                  <c:v>44565</c:v>
                </c:pt>
                <c:pt idx="252">
                  <c:v>44566</c:v>
                </c:pt>
                <c:pt idx="253">
                  <c:v>44568</c:v>
                </c:pt>
                <c:pt idx="254">
                  <c:v>44571</c:v>
                </c:pt>
                <c:pt idx="255">
                  <c:v>44572</c:v>
                </c:pt>
                <c:pt idx="256">
                  <c:v>44573</c:v>
                </c:pt>
                <c:pt idx="257">
                  <c:v>44574</c:v>
                </c:pt>
                <c:pt idx="258">
                  <c:v>44575</c:v>
                </c:pt>
                <c:pt idx="259">
                  <c:v>44578</c:v>
                </c:pt>
                <c:pt idx="260">
                  <c:v>44579</c:v>
                </c:pt>
                <c:pt idx="261">
                  <c:v>44580</c:v>
                </c:pt>
                <c:pt idx="262">
                  <c:v>44581</c:v>
                </c:pt>
                <c:pt idx="263">
                  <c:v>44582</c:v>
                </c:pt>
                <c:pt idx="264">
                  <c:v>44585</c:v>
                </c:pt>
                <c:pt idx="265">
                  <c:v>44586</c:v>
                </c:pt>
                <c:pt idx="266">
                  <c:v>44587</c:v>
                </c:pt>
                <c:pt idx="267">
                  <c:v>44588</c:v>
                </c:pt>
                <c:pt idx="268">
                  <c:v>44592</c:v>
                </c:pt>
                <c:pt idx="269">
                  <c:v>44593</c:v>
                </c:pt>
                <c:pt idx="270">
                  <c:v>44594</c:v>
                </c:pt>
                <c:pt idx="271">
                  <c:v>44595</c:v>
                </c:pt>
                <c:pt idx="272">
                  <c:v>44596</c:v>
                </c:pt>
                <c:pt idx="273">
                  <c:v>44599</c:v>
                </c:pt>
                <c:pt idx="274">
                  <c:v>44600</c:v>
                </c:pt>
                <c:pt idx="275">
                  <c:v>44601</c:v>
                </c:pt>
                <c:pt idx="276">
                  <c:v>44602</c:v>
                </c:pt>
                <c:pt idx="277">
                  <c:v>44603</c:v>
                </c:pt>
                <c:pt idx="278">
                  <c:v>44606</c:v>
                </c:pt>
                <c:pt idx="279">
                  <c:v>44607</c:v>
                </c:pt>
                <c:pt idx="280">
                  <c:v>44608</c:v>
                </c:pt>
                <c:pt idx="281">
                  <c:v>44609</c:v>
                </c:pt>
                <c:pt idx="282">
                  <c:v>44610</c:v>
                </c:pt>
                <c:pt idx="283">
                  <c:v>44613</c:v>
                </c:pt>
                <c:pt idx="284">
                  <c:v>44614</c:v>
                </c:pt>
                <c:pt idx="285">
                  <c:v>44615</c:v>
                </c:pt>
                <c:pt idx="286">
                  <c:v>44616</c:v>
                </c:pt>
                <c:pt idx="287">
                  <c:v>44617</c:v>
                </c:pt>
                <c:pt idx="288">
                  <c:v>44620</c:v>
                </c:pt>
                <c:pt idx="289">
                  <c:v>44621</c:v>
                </c:pt>
                <c:pt idx="290">
                  <c:v>44622</c:v>
                </c:pt>
                <c:pt idx="291">
                  <c:v>44623</c:v>
                </c:pt>
                <c:pt idx="292">
                  <c:v>44624</c:v>
                </c:pt>
                <c:pt idx="293">
                  <c:v>44627</c:v>
                </c:pt>
                <c:pt idx="294">
                  <c:v>44629</c:v>
                </c:pt>
                <c:pt idx="295">
                  <c:v>44630</c:v>
                </c:pt>
                <c:pt idx="296">
                  <c:v>44631</c:v>
                </c:pt>
                <c:pt idx="297">
                  <c:v>44634</c:v>
                </c:pt>
                <c:pt idx="298">
                  <c:v>44635</c:v>
                </c:pt>
                <c:pt idx="299">
                  <c:v>44636</c:v>
                </c:pt>
                <c:pt idx="300">
                  <c:v>44637</c:v>
                </c:pt>
                <c:pt idx="301">
                  <c:v>44638</c:v>
                </c:pt>
                <c:pt idx="302">
                  <c:v>44641</c:v>
                </c:pt>
                <c:pt idx="303">
                  <c:v>44642</c:v>
                </c:pt>
                <c:pt idx="304">
                  <c:v>44643</c:v>
                </c:pt>
                <c:pt idx="305">
                  <c:v>44644</c:v>
                </c:pt>
                <c:pt idx="306">
                  <c:v>44645</c:v>
                </c:pt>
                <c:pt idx="307">
                  <c:v>44648</c:v>
                </c:pt>
                <c:pt idx="308">
                  <c:v>44649</c:v>
                </c:pt>
                <c:pt idx="309">
                  <c:v>44650</c:v>
                </c:pt>
                <c:pt idx="310">
                  <c:v>44651</c:v>
                </c:pt>
              </c:numCache>
            </c:numRef>
          </c:cat>
          <c:val>
            <c:numRef>
              <c:f>Sheet1!$D$2:$D$312</c:f>
              <c:numCache>
                <c:formatCode>_(* #,##0_);_(* \(#,##0\);_(* "-"??_);_(@_)</c:formatCode>
                <c:ptCount val="311"/>
                <c:pt idx="0">
                  <c:v>100</c:v>
                </c:pt>
                <c:pt idx="1">
                  <c:v>100.45537340619308</c:v>
                </c:pt>
                <c:pt idx="2">
                  <c:v>100.10953930896345</c:v>
                </c:pt>
                <c:pt idx="3">
                  <c:v>99.596780471097404</c:v>
                </c:pt>
                <c:pt idx="4">
                  <c:v>100.06569480072575</c:v>
                </c:pt>
                <c:pt idx="5">
                  <c:v>100.84968865768109</c:v>
                </c:pt>
                <c:pt idx="6">
                  <c:v>101.55892811785624</c:v>
                </c:pt>
                <c:pt idx="7">
                  <c:v>101.64283444550367</c:v>
                </c:pt>
                <c:pt idx="8">
                  <c:v>101.61538828089013</c:v>
                </c:pt>
                <c:pt idx="9">
                  <c:v>101.54925553192165</c:v>
                </c:pt>
                <c:pt idx="10">
                  <c:v>101.36903818729203</c:v>
                </c:pt>
                <c:pt idx="11">
                  <c:v>101.64444938750219</c:v>
                </c:pt>
                <c:pt idx="12">
                  <c:v>101.79000461423412</c:v>
                </c:pt>
                <c:pt idx="13">
                  <c:v>101.85969493360508</c:v>
                </c:pt>
                <c:pt idx="14">
                  <c:v>101.89701033719319</c:v>
                </c:pt>
                <c:pt idx="15">
                  <c:v>101.95384713457003</c:v>
                </c:pt>
                <c:pt idx="16">
                  <c:v>102.11006831386068</c:v>
                </c:pt>
                <c:pt idx="17">
                  <c:v>102.2634994724895</c:v>
                </c:pt>
                <c:pt idx="18">
                  <c:v>102.53229477193315</c:v>
                </c:pt>
                <c:pt idx="19">
                  <c:v>102.48794476217934</c:v>
                </c:pt>
                <c:pt idx="20">
                  <c:v>101.92298500804559</c:v>
                </c:pt>
                <c:pt idx="21">
                  <c:v>101.10310386244385</c:v>
                </c:pt>
                <c:pt idx="22">
                  <c:v>100.89104070400094</c:v>
                </c:pt>
                <c:pt idx="23">
                  <c:v>100.65293664154559</c:v>
                </c:pt>
                <c:pt idx="24">
                  <c:v>100.7781978575929</c:v>
                </c:pt>
                <c:pt idx="25">
                  <c:v>100.49324536600686</c:v>
                </c:pt>
                <c:pt idx="26">
                  <c:v>100.25858421225841</c:v>
                </c:pt>
                <c:pt idx="27">
                  <c:v>101.12867530825162</c:v>
                </c:pt>
                <c:pt idx="28">
                  <c:v>101.07594836711797</c:v>
                </c:pt>
                <c:pt idx="29">
                  <c:v>100.52482715273409</c:v>
                </c:pt>
                <c:pt idx="30">
                  <c:v>100.62127432013712</c:v>
                </c:pt>
                <c:pt idx="31">
                  <c:v>100.15499021526415</c:v>
                </c:pt>
                <c:pt idx="32">
                  <c:v>99.901619376298029</c:v>
                </c:pt>
                <c:pt idx="33">
                  <c:v>99.344679793775967</c:v>
                </c:pt>
                <c:pt idx="34">
                  <c:v>99.928147453920602</c:v>
                </c:pt>
                <c:pt idx="35">
                  <c:v>100.57223706964309</c:v>
                </c:pt>
                <c:pt idx="36">
                  <c:v>101.03284902084644</c:v>
                </c:pt>
                <c:pt idx="37">
                  <c:v>100.51692984523524</c:v>
                </c:pt>
                <c:pt idx="38">
                  <c:v>101.27115290243935</c:v>
                </c:pt>
                <c:pt idx="39">
                  <c:v>102.06119779202956</c:v>
                </c:pt>
                <c:pt idx="40">
                  <c:v>102.29947550211074</c:v>
                </c:pt>
                <c:pt idx="41">
                  <c:v>102.20958284737418</c:v>
                </c:pt>
                <c:pt idx="42">
                  <c:v>101.60086395832668</c:v>
                </c:pt>
                <c:pt idx="43">
                  <c:v>101.9229850080456</c:v>
                </c:pt>
                <c:pt idx="44">
                  <c:v>101.78676552481261</c:v>
                </c:pt>
                <c:pt idx="45">
                  <c:v>101.62184486839384</c:v>
                </c:pt>
                <c:pt idx="46">
                  <c:v>101.80944348075174</c:v>
                </c:pt>
                <c:pt idx="47">
                  <c:v>101.57989170993503</c:v>
                </c:pt>
                <c:pt idx="48">
                  <c:v>101.90187957948389</c:v>
                </c:pt>
                <c:pt idx="49">
                  <c:v>101.87267110417525</c:v>
                </c:pt>
                <c:pt idx="50">
                  <c:v>101.88078288981252</c:v>
                </c:pt>
                <c:pt idx="51">
                  <c:v>102.3322029560432</c:v>
                </c:pt>
                <c:pt idx="52">
                  <c:v>102.46168137482577</c:v>
                </c:pt>
                <c:pt idx="53">
                  <c:v>102.46168137482577</c:v>
                </c:pt>
                <c:pt idx="54">
                  <c:v>102.50272383515984</c:v>
                </c:pt>
                <c:pt idx="55">
                  <c:v>102.69688894596584</c:v>
                </c:pt>
                <c:pt idx="56">
                  <c:v>102.69359188390901</c:v>
                </c:pt>
                <c:pt idx="57">
                  <c:v>102.41903206698359</c:v>
                </c:pt>
                <c:pt idx="58">
                  <c:v>101.86618260564944</c:v>
                </c:pt>
                <c:pt idx="59">
                  <c:v>102.0758540360282</c:v>
                </c:pt>
                <c:pt idx="60">
                  <c:v>101.21347319126039</c:v>
                </c:pt>
                <c:pt idx="61">
                  <c:v>100.32461931720164</c:v>
                </c:pt>
                <c:pt idx="62">
                  <c:v>100.33878101571561</c:v>
                </c:pt>
                <c:pt idx="63">
                  <c:v>100.97225291202366</c:v>
                </c:pt>
                <c:pt idx="64">
                  <c:v>101.79000461423404</c:v>
                </c:pt>
                <c:pt idx="65">
                  <c:v>103.53287695619096</c:v>
                </c:pt>
                <c:pt idx="66">
                  <c:v>103.03098627842549</c:v>
                </c:pt>
                <c:pt idx="67">
                  <c:v>102.47481138573411</c:v>
                </c:pt>
                <c:pt idx="68">
                  <c:v>102.27821388031774</c:v>
                </c:pt>
                <c:pt idx="69">
                  <c:v>101.75762299384424</c:v>
                </c:pt>
                <c:pt idx="70">
                  <c:v>101.66060163040878</c:v>
                </c:pt>
                <c:pt idx="71">
                  <c:v>102.04166267904412</c:v>
                </c:pt>
                <c:pt idx="72">
                  <c:v>101.70908917470855</c:v>
                </c:pt>
                <c:pt idx="73">
                  <c:v>101.66867967707064</c:v>
                </c:pt>
                <c:pt idx="74">
                  <c:v>101.610546378653</c:v>
                </c:pt>
                <c:pt idx="75">
                  <c:v>101.90512599955387</c:v>
                </c:pt>
                <c:pt idx="76">
                  <c:v>101.99936224489784</c:v>
                </c:pt>
                <c:pt idx="77">
                  <c:v>101.39313733259358</c:v>
                </c:pt>
                <c:pt idx="78">
                  <c:v>101.60731870016824</c:v>
                </c:pt>
                <c:pt idx="79">
                  <c:v>101.96522210356852</c:v>
                </c:pt>
                <c:pt idx="80">
                  <c:v>102.3158366119693</c:v>
                </c:pt>
                <c:pt idx="81">
                  <c:v>102.28311962395665</c:v>
                </c:pt>
                <c:pt idx="82">
                  <c:v>101.83861570543931</c:v>
                </c:pt>
                <c:pt idx="83">
                  <c:v>101.43654468193051</c:v>
                </c:pt>
                <c:pt idx="84">
                  <c:v>100.69729738238016</c:v>
                </c:pt>
                <c:pt idx="85">
                  <c:v>100.73376582477786</c:v>
                </c:pt>
                <c:pt idx="86">
                  <c:v>100.94198210707344</c:v>
                </c:pt>
                <c:pt idx="87">
                  <c:v>101.35779583947262</c:v>
                </c:pt>
                <c:pt idx="88">
                  <c:v>101.1174862092401</c:v>
                </c:pt>
                <c:pt idx="89">
                  <c:v>100.8369717699351</c:v>
                </c:pt>
                <c:pt idx="90">
                  <c:v>100.3938923151765</c:v>
                </c:pt>
                <c:pt idx="91">
                  <c:v>100.61177950774541</c:v>
                </c:pt>
                <c:pt idx="92">
                  <c:v>100.81472493184349</c:v>
                </c:pt>
                <c:pt idx="93">
                  <c:v>100.51535053263351</c:v>
                </c:pt>
                <c:pt idx="94">
                  <c:v>100.63077092476354</c:v>
                </c:pt>
                <c:pt idx="95">
                  <c:v>100.27115562451988</c:v>
                </c:pt>
                <c:pt idx="96">
                  <c:v>100.36396724294802</c:v>
                </c:pt>
                <c:pt idx="97">
                  <c:v>100.74011085915836</c:v>
                </c:pt>
                <c:pt idx="98">
                  <c:v>100.82266910420465</c:v>
                </c:pt>
                <c:pt idx="99">
                  <c:v>100.47272784382695</c:v>
                </c:pt>
                <c:pt idx="100">
                  <c:v>100.88626758342259</c:v>
                </c:pt>
                <c:pt idx="101">
                  <c:v>100.81631366616229</c:v>
                </c:pt>
                <c:pt idx="102">
                  <c:v>101.52508212591042</c:v>
                </c:pt>
                <c:pt idx="103">
                  <c:v>101.17665665032411</c:v>
                </c:pt>
                <c:pt idx="104">
                  <c:v>101.09831065598371</c:v>
                </c:pt>
                <c:pt idx="105">
                  <c:v>101.01689562608547</c:v>
                </c:pt>
                <c:pt idx="106">
                  <c:v>101.28077257975134</c:v>
                </c:pt>
                <c:pt idx="107">
                  <c:v>101.52024882569498</c:v>
                </c:pt>
                <c:pt idx="108">
                  <c:v>102.165511514261</c:v>
                </c:pt>
                <c:pt idx="109">
                  <c:v>102.33220295604318</c:v>
                </c:pt>
                <c:pt idx="110">
                  <c:v>102.49287064628786</c:v>
                </c:pt>
                <c:pt idx="111">
                  <c:v>104.13112832866715</c:v>
                </c:pt>
                <c:pt idx="112">
                  <c:v>104.50535807631982</c:v>
                </c:pt>
                <c:pt idx="113">
                  <c:v>104.75348365017757</c:v>
                </c:pt>
                <c:pt idx="114">
                  <c:v>104.92185065520796</c:v>
                </c:pt>
                <c:pt idx="115">
                  <c:v>104.64553276409191</c:v>
                </c:pt>
                <c:pt idx="116">
                  <c:v>105.45628379269409</c:v>
                </c:pt>
                <c:pt idx="117">
                  <c:v>107.27412972030307</c:v>
                </c:pt>
                <c:pt idx="118">
                  <c:v>107.86922285733546</c:v>
                </c:pt>
                <c:pt idx="119">
                  <c:v>108.45072810184941</c:v>
                </c:pt>
                <c:pt idx="120">
                  <c:v>108.48935015601676</c:v>
                </c:pt>
                <c:pt idx="121">
                  <c:v>108.86967768285618</c:v>
                </c:pt>
                <c:pt idx="122">
                  <c:v>109.23216145611001</c:v>
                </c:pt>
                <c:pt idx="123">
                  <c:v>109.04411263380369</c:v>
                </c:pt>
                <c:pt idx="124">
                  <c:v>109.22097212026009</c:v>
                </c:pt>
                <c:pt idx="125">
                  <c:v>109.15574665574655</c:v>
                </c:pt>
                <c:pt idx="126">
                  <c:v>108.84744955252313</c:v>
                </c:pt>
                <c:pt idx="127">
                  <c:v>108.85115361056275</c:v>
                </c:pt>
                <c:pt idx="128">
                  <c:v>108.88264828525223</c:v>
                </c:pt>
                <c:pt idx="129">
                  <c:v>109.43770634825587</c:v>
                </c:pt>
                <c:pt idx="130">
                  <c:v>109.0403954320776</c:v>
                </c:pt>
                <c:pt idx="131">
                  <c:v>109.39840623824334</c:v>
                </c:pt>
                <c:pt idx="132">
                  <c:v>110.18601446779182</c:v>
                </c:pt>
                <c:pt idx="133">
                  <c:v>110.3932632741453</c:v>
                </c:pt>
                <c:pt idx="134">
                  <c:v>111.44907842932292</c:v>
                </c:pt>
                <c:pt idx="135">
                  <c:v>111.96597651259243</c:v>
                </c:pt>
                <c:pt idx="136">
                  <c:v>112.45407723813028</c:v>
                </c:pt>
                <c:pt idx="137">
                  <c:v>112.37703766160753</c:v>
                </c:pt>
                <c:pt idx="138">
                  <c:v>112.60450953126913</c:v>
                </c:pt>
                <c:pt idx="139">
                  <c:v>112.23311871721538</c:v>
                </c:pt>
                <c:pt idx="140">
                  <c:v>111.24365305696587</c:v>
                </c:pt>
                <c:pt idx="141">
                  <c:v>110.61850500579243</c:v>
                </c:pt>
                <c:pt idx="142">
                  <c:v>110.16703977957626</c:v>
                </c:pt>
                <c:pt idx="143">
                  <c:v>109.67222107933884</c:v>
                </c:pt>
                <c:pt idx="144">
                  <c:v>109.58768007948325</c:v>
                </c:pt>
                <c:pt idx="145">
                  <c:v>109.58580287094442</c:v>
                </c:pt>
                <c:pt idx="146">
                  <c:v>109.97198012823807</c:v>
                </c:pt>
                <c:pt idx="147">
                  <c:v>110.71805610840923</c:v>
                </c:pt>
                <c:pt idx="148">
                  <c:v>111.23398188235691</c:v>
                </c:pt>
                <c:pt idx="149">
                  <c:v>111.24171868750965</c:v>
                </c:pt>
                <c:pt idx="150">
                  <c:v>110.81394744591282</c:v>
                </c:pt>
                <c:pt idx="151">
                  <c:v>110.62233058394274</c:v>
                </c:pt>
                <c:pt idx="152">
                  <c:v>110.24487756121925</c:v>
                </c:pt>
                <c:pt idx="153">
                  <c:v>110.43328154669415</c:v>
                </c:pt>
                <c:pt idx="154">
                  <c:v>111.19144868340993</c:v>
                </c:pt>
                <c:pt idx="155">
                  <c:v>111.48015195343797</c:v>
                </c:pt>
                <c:pt idx="156">
                  <c:v>111.81333566372442</c:v>
                </c:pt>
                <c:pt idx="157">
                  <c:v>111.22431238916501</c:v>
                </c:pt>
                <c:pt idx="158">
                  <c:v>111.07175720957676</c:v>
                </c:pt>
                <c:pt idx="159">
                  <c:v>110.59938108327702</c:v>
                </c:pt>
                <c:pt idx="160">
                  <c:v>110.21828644280951</c:v>
                </c:pt>
                <c:pt idx="161">
                  <c:v>110.21448875872153</c:v>
                </c:pt>
                <c:pt idx="162">
                  <c:v>109.8699915846599</c:v>
                </c:pt>
                <c:pt idx="163">
                  <c:v>109.71171820068241</c:v>
                </c:pt>
                <c:pt idx="164">
                  <c:v>109.66846093187492</c:v>
                </c:pt>
                <c:pt idx="165">
                  <c:v>109.37783172904292</c:v>
                </c:pt>
                <c:pt idx="166">
                  <c:v>109.15947172644425</c:v>
                </c:pt>
                <c:pt idx="167">
                  <c:v>109.30681565773047</c:v>
                </c:pt>
                <c:pt idx="168">
                  <c:v>109.19673642167054</c:v>
                </c:pt>
                <c:pt idx="169">
                  <c:v>109.69290650023129</c:v>
                </c:pt>
                <c:pt idx="170">
                  <c:v>109.63463120372892</c:v>
                </c:pt>
                <c:pt idx="171">
                  <c:v>109.65906169114982</c:v>
                </c:pt>
                <c:pt idx="172">
                  <c:v>110.30380357943358</c:v>
                </c:pt>
                <c:pt idx="173">
                  <c:v>110.45997651771512</c:v>
                </c:pt>
                <c:pt idx="174">
                  <c:v>111.10840946194708</c:v>
                </c:pt>
                <c:pt idx="175">
                  <c:v>111.75278622087113</c:v>
                </c:pt>
                <c:pt idx="176">
                  <c:v>111.96205743887693</c:v>
                </c:pt>
                <c:pt idx="177">
                  <c:v>112.64019720045759</c:v>
                </c:pt>
                <c:pt idx="178">
                  <c:v>112.81897539899462</c:v>
                </c:pt>
                <c:pt idx="179">
                  <c:v>113.06622364397926</c:v>
                </c:pt>
                <c:pt idx="180">
                  <c:v>113.39891872728865</c:v>
                </c:pt>
                <c:pt idx="181">
                  <c:v>113.6466993533715</c:v>
                </c:pt>
                <c:pt idx="182">
                  <c:v>113.52166660751656</c:v>
                </c:pt>
                <c:pt idx="183">
                  <c:v>113.43108920370908</c:v>
                </c:pt>
                <c:pt idx="184">
                  <c:v>113.94831056409507</c:v>
                </c:pt>
                <c:pt idx="185">
                  <c:v>113.8428685826139</c:v>
                </c:pt>
                <c:pt idx="186">
                  <c:v>113.57608251815273</c:v>
                </c:pt>
                <c:pt idx="187">
                  <c:v>113.77807814750901</c:v>
                </c:pt>
                <c:pt idx="188">
                  <c:v>114.76392078071163</c:v>
                </c:pt>
                <c:pt idx="189">
                  <c:v>115.09427173287258</c:v>
                </c:pt>
                <c:pt idx="190">
                  <c:v>115.39113652351131</c:v>
                </c:pt>
                <c:pt idx="191">
                  <c:v>115.64352856109888</c:v>
                </c:pt>
                <c:pt idx="192">
                  <c:v>115.60800187939336</c:v>
                </c:pt>
                <c:pt idx="193">
                  <c:v>115.50155268289141</c:v>
                </c:pt>
                <c:pt idx="194">
                  <c:v>115.08391948047257</c:v>
                </c:pt>
                <c:pt idx="195">
                  <c:v>115.25600835945647</c:v>
                </c:pt>
                <c:pt idx="196">
                  <c:v>115.50155268289143</c:v>
                </c:pt>
                <c:pt idx="197">
                  <c:v>114.89170647606031</c:v>
                </c:pt>
                <c:pt idx="198">
                  <c:v>115.48904213452704</c:v>
                </c:pt>
                <c:pt idx="199">
                  <c:v>115.34952489136495</c:v>
                </c:pt>
                <c:pt idx="200">
                  <c:v>115.31625718766321</c:v>
                </c:pt>
                <c:pt idx="201">
                  <c:v>115.37240757439119</c:v>
                </c:pt>
                <c:pt idx="202">
                  <c:v>115.4744499196764</c:v>
                </c:pt>
                <c:pt idx="203">
                  <c:v>115.61218035601323</c:v>
                </c:pt>
                <c:pt idx="204">
                  <c:v>115.49738219895274</c:v>
                </c:pt>
                <c:pt idx="205">
                  <c:v>114.91027966878003</c:v>
                </c:pt>
                <c:pt idx="206">
                  <c:v>115.85924624662678</c:v>
                </c:pt>
                <c:pt idx="207">
                  <c:v>115.59755700914299</c:v>
                </c:pt>
                <c:pt idx="208">
                  <c:v>115.76490174079822</c:v>
                </c:pt>
                <c:pt idx="209">
                  <c:v>116.29944735311211</c:v>
                </c:pt>
                <c:pt idx="210">
                  <c:v>116.47519344560749</c:v>
                </c:pt>
                <c:pt idx="211">
                  <c:v>116.29099105649661</c:v>
                </c:pt>
                <c:pt idx="212">
                  <c:v>115.9705605104777</c:v>
                </c:pt>
                <c:pt idx="213">
                  <c:v>116.16007553473491</c:v>
                </c:pt>
                <c:pt idx="214">
                  <c:v>117.35118774649163</c:v>
                </c:pt>
                <c:pt idx="215">
                  <c:v>117.67281021226486</c:v>
                </c:pt>
                <c:pt idx="216">
                  <c:v>117.48696099316813</c:v>
                </c:pt>
                <c:pt idx="217">
                  <c:v>118.487924136909</c:v>
                </c:pt>
                <c:pt idx="218">
                  <c:v>118.81360968724442</c:v>
                </c:pt>
                <c:pt idx="219">
                  <c:v>118.55160017048698</c:v>
                </c:pt>
                <c:pt idx="220">
                  <c:v>118.866592344853</c:v>
                </c:pt>
                <c:pt idx="221">
                  <c:v>119.02803877425697</c:v>
                </c:pt>
                <c:pt idx="222">
                  <c:v>119.092296809263</c:v>
                </c:pt>
                <c:pt idx="223">
                  <c:v>119.41685955349789</c:v>
                </c:pt>
                <c:pt idx="224">
                  <c:v>118.70117821690302</c:v>
                </c:pt>
                <c:pt idx="225">
                  <c:v>117.56036605534914</c:v>
                </c:pt>
                <c:pt idx="226">
                  <c:v>116.66849035270066</c:v>
                </c:pt>
                <c:pt idx="227">
                  <c:v>115.79842884552706</c:v>
                </c:pt>
                <c:pt idx="228">
                  <c:v>115.75023973656096</c:v>
                </c:pt>
                <c:pt idx="229">
                  <c:v>115.65816354202425</c:v>
                </c:pt>
                <c:pt idx="230">
                  <c:v>115.5933795894765</c:v>
                </c:pt>
                <c:pt idx="231">
                  <c:v>115.31625718766314</c:v>
                </c:pt>
                <c:pt idx="232">
                  <c:v>115.23939907050452</c:v>
                </c:pt>
                <c:pt idx="233">
                  <c:v>114.80923154229905</c:v>
                </c:pt>
                <c:pt idx="234">
                  <c:v>114.12516055373177</c:v>
                </c:pt>
                <c:pt idx="235">
                  <c:v>114.48051250849983</c:v>
                </c:pt>
                <c:pt idx="236">
                  <c:v>114.7639207807116</c:v>
                </c:pt>
                <c:pt idx="237">
                  <c:v>115.89492753623168</c:v>
                </c:pt>
                <c:pt idx="238">
                  <c:v>117.75511706670572</c:v>
                </c:pt>
                <c:pt idx="239">
                  <c:v>117.80499033238171</c:v>
                </c:pt>
                <c:pt idx="240">
                  <c:v>117.34257781690764</c:v>
                </c:pt>
                <c:pt idx="241">
                  <c:v>118.24701489778545</c:v>
                </c:pt>
                <c:pt idx="242">
                  <c:v>117.73561293409625</c:v>
                </c:pt>
                <c:pt idx="243">
                  <c:v>118.33669373485485</c:v>
                </c:pt>
                <c:pt idx="244">
                  <c:v>118.1749330377757</c:v>
                </c:pt>
                <c:pt idx="245">
                  <c:v>118.01796815909361</c:v>
                </c:pt>
                <c:pt idx="246">
                  <c:v>118.22734748941967</c:v>
                </c:pt>
                <c:pt idx="247">
                  <c:v>118.07460179767794</c:v>
                </c:pt>
                <c:pt idx="248">
                  <c:v>118.49011872349072</c:v>
                </c:pt>
                <c:pt idx="249">
                  <c:v>117.90051786734463</c:v>
                </c:pt>
                <c:pt idx="250">
                  <c:v>116.99707388441821</c:v>
                </c:pt>
                <c:pt idx="251">
                  <c:v>117.40071937165067</c:v>
                </c:pt>
                <c:pt idx="252">
                  <c:v>117.27159407537739</c:v>
                </c:pt>
                <c:pt idx="253">
                  <c:v>117.10844255693029</c:v>
                </c:pt>
                <c:pt idx="254">
                  <c:v>116.97568111172038</c:v>
                </c:pt>
                <c:pt idx="255">
                  <c:v>117.03774171712898</c:v>
                </c:pt>
                <c:pt idx="256">
                  <c:v>116.90941320516779</c:v>
                </c:pt>
                <c:pt idx="257">
                  <c:v>116.00841402821578</c:v>
                </c:pt>
                <c:pt idx="258">
                  <c:v>116.11790757614237</c:v>
                </c:pt>
                <c:pt idx="259">
                  <c:v>116.31424883183922</c:v>
                </c:pt>
                <c:pt idx="260">
                  <c:v>116.58344571199456</c:v>
                </c:pt>
                <c:pt idx="261">
                  <c:v>117.13846266525047</c:v>
                </c:pt>
                <c:pt idx="262">
                  <c:v>117.05273173052274</c:v>
                </c:pt>
                <c:pt idx="263">
                  <c:v>117.02275554254756</c:v>
                </c:pt>
                <c:pt idx="264">
                  <c:v>117.27804359383286</c:v>
                </c:pt>
                <c:pt idx="265">
                  <c:v>117.53876681119993</c:v>
                </c:pt>
                <c:pt idx="266">
                  <c:v>117.48696099316811</c:v>
                </c:pt>
                <c:pt idx="267">
                  <c:v>118.41774026358637</c:v>
                </c:pt>
                <c:pt idx="268">
                  <c:v>118.56917801871914</c:v>
                </c:pt>
                <c:pt idx="269">
                  <c:v>117.53660732330175</c:v>
                </c:pt>
                <c:pt idx="270">
                  <c:v>117.31030183005079</c:v>
                </c:pt>
                <c:pt idx="271">
                  <c:v>117.53876681119995</c:v>
                </c:pt>
                <c:pt idx="272">
                  <c:v>115.85504989224705</c:v>
                </c:pt>
                <c:pt idx="273">
                  <c:v>116.39043027381044</c:v>
                </c:pt>
                <c:pt idx="274">
                  <c:v>116.78989356846834</c:v>
                </c:pt>
                <c:pt idx="275">
                  <c:v>116.86242989971305</c:v>
                </c:pt>
                <c:pt idx="276">
                  <c:v>116.69615658233141</c:v>
                </c:pt>
                <c:pt idx="277">
                  <c:v>117.32536174739104</c:v>
                </c:pt>
                <c:pt idx="278">
                  <c:v>118.12038404726719</c:v>
                </c:pt>
                <c:pt idx="279">
                  <c:v>117.64251563074644</c:v>
                </c:pt>
                <c:pt idx="280">
                  <c:v>117.3705647084723</c:v>
                </c:pt>
                <c:pt idx="281">
                  <c:v>117.7204475195052</c:v>
                </c:pt>
                <c:pt idx="282">
                  <c:v>117.46538871139494</c:v>
                </c:pt>
                <c:pt idx="283">
                  <c:v>117.64251563074644</c:v>
                </c:pt>
                <c:pt idx="284">
                  <c:v>118.10293900457819</c:v>
                </c:pt>
                <c:pt idx="285">
                  <c:v>117.71611526147261</c:v>
                </c:pt>
                <c:pt idx="286">
                  <c:v>119.01032462096533</c:v>
                </c:pt>
                <c:pt idx="287">
                  <c:v>118.67695618298504</c:v>
                </c:pt>
                <c:pt idx="288">
                  <c:v>118.25794406344141</c:v>
                </c:pt>
                <c:pt idx="289">
                  <c:v>118.03756596184343</c:v>
                </c:pt>
                <c:pt idx="290">
                  <c:v>117.774627662512</c:v>
                </c:pt>
                <c:pt idx="291">
                  <c:v>116.23183139534866</c:v>
                </c:pt>
                <c:pt idx="292">
                  <c:v>115.58293736110842</c:v>
                </c:pt>
                <c:pt idx="293">
                  <c:v>115.72092686721035</c:v>
                </c:pt>
                <c:pt idx="294">
                  <c:v>113.94425149167317</c:v>
                </c:pt>
                <c:pt idx="295">
                  <c:v>112.3494081697164</c:v>
                </c:pt>
                <c:pt idx="296">
                  <c:v>112.41850738924894</c:v>
                </c:pt>
                <c:pt idx="297">
                  <c:v>113.31656511265395</c:v>
                </c:pt>
                <c:pt idx="298">
                  <c:v>114.53995309114983</c:v>
                </c:pt>
                <c:pt idx="299">
                  <c:v>116.55158592796354</c:v>
                </c:pt>
                <c:pt idx="300">
                  <c:v>118.05717027440978</c:v>
                </c:pt>
                <c:pt idx="301">
                  <c:v>118.61974338055312</c:v>
                </c:pt>
                <c:pt idx="302">
                  <c:v>118.52524316813323</c:v>
                </c:pt>
                <c:pt idx="303">
                  <c:v>118.92404357363256</c:v>
                </c:pt>
                <c:pt idx="304">
                  <c:v>118.87542738219101</c:v>
                </c:pt>
                <c:pt idx="305">
                  <c:v>118.86659234485303</c:v>
                </c:pt>
                <c:pt idx="306">
                  <c:v>118.45501509063622</c:v>
                </c:pt>
                <c:pt idx="307">
                  <c:v>118.70778594225472</c:v>
                </c:pt>
                <c:pt idx="308">
                  <c:v>118.12038404726718</c:v>
                </c:pt>
                <c:pt idx="309">
                  <c:v>117.87227770203026</c:v>
                </c:pt>
                <c:pt idx="310">
                  <c:v>118.64394206338883</c:v>
                </c:pt>
              </c:numCache>
            </c:numRef>
          </c:val>
          <c:smooth val="0"/>
          <c:extLst>
            <c:ext xmlns:c16="http://schemas.microsoft.com/office/drawing/2014/chart" uri="{C3380CC4-5D6E-409C-BE32-E72D297353CC}">
              <c16:uniqueId val="{00000002-F0B3-48D5-9F31-A27621577FEE}"/>
            </c:ext>
          </c:extLst>
        </c:ser>
        <c:dLbls>
          <c:showLegendKey val="0"/>
          <c:showVal val="0"/>
          <c:showCatName val="0"/>
          <c:showSerName val="0"/>
          <c:showPercent val="0"/>
          <c:showBubbleSize val="0"/>
        </c:dLbls>
        <c:smooth val="0"/>
        <c:axId val="313468416"/>
        <c:axId val="313469952"/>
      </c:lineChart>
      <c:dateAx>
        <c:axId val="313468416"/>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13469952"/>
        <c:crosses val="autoZero"/>
        <c:auto val="1"/>
        <c:lblOffset val="100"/>
        <c:baseTimeUnit val="days"/>
      </c:dateAx>
      <c:valAx>
        <c:axId val="313469952"/>
        <c:scaling>
          <c:orientation val="minMax"/>
          <c:min val="7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hy-AM" sz="700"/>
                  <a:t>Ինդեքս, 2021 </a:t>
                </a:r>
                <a:r>
                  <a:rPr lang="hy-AM" sz="700" b="0" i="0" u="none" strike="noStrike" kern="1200" baseline="0">
                    <a:solidFill>
                      <a:sysClr val="windowText" lastClr="000000">
                        <a:lumMod val="65000"/>
                        <a:lumOff val="35000"/>
                      </a:sysClr>
                    </a:solidFill>
                    <a:latin typeface="+mn-lt"/>
                    <a:ea typeface="+mn-ea"/>
                    <a:cs typeface="+mn-cs"/>
                  </a:rPr>
                  <a:t>թվական</a:t>
                </a:r>
                <a:r>
                  <a:rPr lang="hy-AM" sz="700"/>
                  <a:t> </a:t>
                </a:r>
                <a:r>
                  <a:rPr lang="en-US" sz="700"/>
                  <a:t>հունվար 8=100</a:t>
                </a:r>
              </a:p>
              <a:p>
                <a:pPr>
                  <a:defRPr sz="700" b="0" i="0" u="none" strike="noStrike" kern="1200" baseline="0">
                    <a:solidFill>
                      <a:schemeClr val="tx1">
                        <a:lumMod val="65000"/>
                        <a:lumOff val="35000"/>
                      </a:schemeClr>
                    </a:solidFill>
                    <a:latin typeface="+mn-lt"/>
                    <a:ea typeface="+mn-ea"/>
                    <a:cs typeface="+mn-cs"/>
                  </a:defRPr>
                </a:pPr>
                <a:endParaRPr lang="en-US" sz="700"/>
              </a:p>
            </c:rich>
          </c:tx>
          <c:layout>
            <c:manualLayout>
              <c:xMode val="edge"/>
              <c:yMode val="edge"/>
              <c:x val="7.7972709551656924E-3"/>
              <c:y val="6.2146892655367263E-2"/>
            </c:manualLayout>
          </c:layout>
          <c:overlay val="0"/>
          <c:spPr>
            <a:noFill/>
            <a:ln>
              <a:noFill/>
            </a:ln>
            <a:effectLst/>
          </c:sp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468416"/>
        <c:crossesAt val="43838"/>
        <c:crossBetween val="between"/>
      </c:valAx>
      <c:spPr>
        <a:solidFill>
          <a:sysClr val="window" lastClr="FFFFFF"/>
        </a:solidFill>
        <a:ln>
          <a:noFill/>
        </a:ln>
        <a:effectLst/>
      </c:spPr>
    </c:plotArea>
    <c:legend>
      <c:legendPos val="b"/>
      <c:layout>
        <c:manualLayout>
          <c:xMode val="edge"/>
          <c:yMode val="edge"/>
          <c:x val="0"/>
          <c:y val="0.88503824118759367"/>
          <c:w val="1"/>
          <c:h val="0.1013520607221394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91089970058726"/>
          <c:y val="6.6066066066066062E-2"/>
          <c:w val="0.82107834761124066"/>
          <c:h val="0.64592895638934811"/>
        </c:manualLayout>
      </c:layout>
      <c:lineChart>
        <c:grouping val="standard"/>
        <c:varyColors val="0"/>
        <c:ser>
          <c:idx val="0"/>
          <c:order val="0"/>
          <c:tx>
            <c:strRef>
              <c:f>Sheet1!$B$1</c:f>
              <c:strCache>
                <c:ptCount val="1"/>
                <c:pt idx="0">
                  <c:v>Իրական</c:v>
                </c:pt>
              </c:strCache>
            </c:strRef>
          </c:tx>
          <c:spPr>
            <a:ln w="28575" cap="rnd">
              <a:solidFill>
                <a:srgbClr val="0070C0"/>
              </a:solidFill>
              <a:round/>
            </a:ln>
            <a:effectLst/>
          </c:spPr>
          <c:marker>
            <c:symbol val="none"/>
          </c:marker>
          <c:cat>
            <c:strRef>
              <c:f>Sheet1!$A$2:$A$63</c:f>
              <c:strCache>
                <c:ptCount val="26"/>
                <c:pt idx="0">
                  <c:v>20-M1</c:v>
                </c:pt>
                <c:pt idx="1">
                  <c:v>20-M2</c:v>
                </c:pt>
                <c:pt idx="2">
                  <c:v>20-M3</c:v>
                </c:pt>
                <c:pt idx="3">
                  <c:v>20-M4</c:v>
                </c:pt>
                <c:pt idx="4">
                  <c:v>20-M5</c:v>
                </c:pt>
                <c:pt idx="5">
                  <c:v>20-M6</c:v>
                </c:pt>
                <c:pt idx="6">
                  <c:v>20-M7</c:v>
                </c:pt>
                <c:pt idx="7">
                  <c:v>20-M8</c:v>
                </c:pt>
                <c:pt idx="8">
                  <c:v>20-M9</c:v>
                </c:pt>
                <c:pt idx="9">
                  <c:v>20-M10</c:v>
                </c:pt>
                <c:pt idx="10">
                  <c:v>20-M11</c:v>
                </c:pt>
                <c:pt idx="11">
                  <c:v>20-M12</c:v>
                </c:pt>
                <c:pt idx="12">
                  <c:v>21-M1</c:v>
                </c:pt>
                <c:pt idx="13">
                  <c:v>21-M2</c:v>
                </c:pt>
                <c:pt idx="14">
                  <c:v>21-M3</c:v>
                </c:pt>
                <c:pt idx="15">
                  <c:v>21-M4</c:v>
                </c:pt>
                <c:pt idx="16">
                  <c:v>21-M5</c:v>
                </c:pt>
                <c:pt idx="17">
                  <c:v>21-M6</c:v>
                </c:pt>
                <c:pt idx="18">
                  <c:v>21-M7</c:v>
                </c:pt>
                <c:pt idx="19">
                  <c:v>21-M8</c:v>
                </c:pt>
                <c:pt idx="20">
                  <c:v>21-M9</c:v>
                </c:pt>
                <c:pt idx="21">
                  <c:v>21-M10</c:v>
                </c:pt>
                <c:pt idx="22">
                  <c:v>21-M11</c:v>
                </c:pt>
                <c:pt idx="23">
                  <c:v>21-M12</c:v>
                </c:pt>
                <c:pt idx="24">
                  <c:v>22-M1</c:v>
                </c:pt>
                <c:pt idx="25">
                  <c:v>22-M2</c:v>
                </c:pt>
              </c:strCache>
            </c:strRef>
          </c:cat>
          <c:val>
            <c:numRef>
              <c:f>Sheet1!$B$2:$B$63</c:f>
              <c:numCache>
                <c:formatCode>0.0</c:formatCode>
                <c:ptCount val="26"/>
                <c:pt idx="0">
                  <c:v>-2.6246542068686409</c:v>
                </c:pt>
                <c:pt idx="1">
                  <c:v>-1.4553084915558543</c:v>
                </c:pt>
                <c:pt idx="2">
                  <c:v>-0.39762329711045652</c:v>
                </c:pt>
                <c:pt idx="3">
                  <c:v>0.76205314050565676</c:v>
                </c:pt>
                <c:pt idx="4">
                  <c:v>1.2758480875794191</c:v>
                </c:pt>
                <c:pt idx="5">
                  <c:v>1.5440919000124325</c:v>
                </c:pt>
                <c:pt idx="6">
                  <c:v>1.8000739889795625</c:v>
                </c:pt>
                <c:pt idx="7">
                  <c:v>1.872659176029984</c:v>
                </c:pt>
                <c:pt idx="8">
                  <c:v>2.0262389559304808</c:v>
                </c:pt>
                <c:pt idx="9">
                  <c:v>2.188254555710742</c:v>
                </c:pt>
                <c:pt idx="10">
                  <c:v>2.1130775254503078</c:v>
                </c:pt>
                <c:pt idx="11">
                  <c:v>1.7208775670906959</c:v>
                </c:pt>
                <c:pt idx="12">
                  <c:v>-2.9309866962305904</c:v>
                </c:pt>
                <c:pt idx="13">
                  <c:v>-3.9358450389806308</c:v>
                </c:pt>
                <c:pt idx="14">
                  <c:v>-4.6884569147367472</c:v>
                </c:pt>
                <c:pt idx="15">
                  <c:v>-5.3713382968353329</c:v>
                </c:pt>
                <c:pt idx="16">
                  <c:v>-6.1200523127018585</c:v>
                </c:pt>
                <c:pt idx="17">
                  <c:v>-6.0824489977530192</c:v>
                </c:pt>
                <c:pt idx="18">
                  <c:v>-5.1402450103761339</c:v>
                </c:pt>
                <c:pt idx="19">
                  <c:v>-4.3538477034649503</c:v>
                </c:pt>
                <c:pt idx="20">
                  <c:v>-3.8404925394323044</c:v>
                </c:pt>
                <c:pt idx="21">
                  <c:v>-3.2467619893906345</c:v>
                </c:pt>
                <c:pt idx="22">
                  <c:v>-2.3067767702671205</c:v>
                </c:pt>
                <c:pt idx="23">
                  <c:v>-1.4130910134041983</c:v>
                </c:pt>
                <c:pt idx="24">
                  <c:v>10.243414947533708</c:v>
                </c:pt>
                <c:pt idx="25">
                  <c:v>9.6242536913231334</c:v>
                </c:pt>
              </c:numCache>
            </c:numRef>
          </c:val>
          <c:smooth val="0"/>
          <c:extLst>
            <c:ext xmlns:c16="http://schemas.microsoft.com/office/drawing/2014/chart" uri="{C3380CC4-5D6E-409C-BE32-E72D297353CC}">
              <c16:uniqueId val="{00000000-9D1F-4F14-9469-2279187861F8}"/>
            </c:ext>
          </c:extLst>
        </c:ser>
        <c:ser>
          <c:idx val="1"/>
          <c:order val="1"/>
          <c:tx>
            <c:strRef>
              <c:f>Sheet1!$C$1</c:f>
              <c:strCache>
                <c:ptCount val="1"/>
                <c:pt idx="0">
                  <c:v>Անվանական</c:v>
                </c:pt>
              </c:strCache>
            </c:strRef>
          </c:tx>
          <c:spPr>
            <a:ln w="28575" cap="rnd">
              <a:solidFill>
                <a:srgbClr val="C00000"/>
              </a:solidFill>
              <a:round/>
            </a:ln>
            <a:effectLst/>
          </c:spPr>
          <c:marker>
            <c:symbol val="none"/>
          </c:marker>
          <c:cat>
            <c:strRef>
              <c:f>Sheet1!$A$2:$A$63</c:f>
              <c:strCache>
                <c:ptCount val="26"/>
                <c:pt idx="0">
                  <c:v>20-M1</c:v>
                </c:pt>
                <c:pt idx="1">
                  <c:v>20-M2</c:v>
                </c:pt>
                <c:pt idx="2">
                  <c:v>20-M3</c:v>
                </c:pt>
                <c:pt idx="3">
                  <c:v>20-M4</c:v>
                </c:pt>
                <c:pt idx="4">
                  <c:v>20-M5</c:v>
                </c:pt>
                <c:pt idx="5">
                  <c:v>20-M6</c:v>
                </c:pt>
                <c:pt idx="6">
                  <c:v>20-M7</c:v>
                </c:pt>
                <c:pt idx="7">
                  <c:v>20-M8</c:v>
                </c:pt>
                <c:pt idx="8">
                  <c:v>20-M9</c:v>
                </c:pt>
                <c:pt idx="9">
                  <c:v>20-M10</c:v>
                </c:pt>
                <c:pt idx="10">
                  <c:v>20-M11</c:v>
                </c:pt>
                <c:pt idx="11">
                  <c:v>20-M12</c:v>
                </c:pt>
                <c:pt idx="12">
                  <c:v>21-M1</c:v>
                </c:pt>
                <c:pt idx="13">
                  <c:v>21-M2</c:v>
                </c:pt>
                <c:pt idx="14">
                  <c:v>21-M3</c:v>
                </c:pt>
                <c:pt idx="15">
                  <c:v>21-M4</c:v>
                </c:pt>
                <c:pt idx="16">
                  <c:v>21-M5</c:v>
                </c:pt>
                <c:pt idx="17">
                  <c:v>21-M6</c:v>
                </c:pt>
                <c:pt idx="18">
                  <c:v>21-M7</c:v>
                </c:pt>
                <c:pt idx="19">
                  <c:v>21-M8</c:v>
                </c:pt>
                <c:pt idx="20">
                  <c:v>21-M9</c:v>
                </c:pt>
                <c:pt idx="21">
                  <c:v>21-M10</c:v>
                </c:pt>
                <c:pt idx="22">
                  <c:v>21-M11</c:v>
                </c:pt>
                <c:pt idx="23">
                  <c:v>21-M12</c:v>
                </c:pt>
                <c:pt idx="24">
                  <c:v>22-M1</c:v>
                </c:pt>
                <c:pt idx="25">
                  <c:v>22-M2</c:v>
                </c:pt>
              </c:strCache>
            </c:strRef>
          </c:cat>
          <c:val>
            <c:numRef>
              <c:f>Sheet1!$C$2:$C$63</c:f>
              <c:numCache>
                <c:formatCode>0.0</c:formatCode>
                <c:ptCount val="26"/>
                <c:pt idx="0">
                  <c:v>1.3423724240277863</c:v>
                </c:pt>
                <c:pt idx="1">
                  <c:v>2.8146367883013994</c:v>
                </c:pt>
                <c:pt idx="2">
                  <c:v>3.7042048645174361</c:v>
                </c:pt>
                <c:pt idx="3">
                  <c:v>4.4462422679543607</c:v>
                </c:pt>
                <c:pt idx="4">
                  <c:v>4.5995656487116889</c:v>
                </c:pt>
                <c:pt idx="5">
                  <c:v>4.5979060917240986</c:v>
                </c:pt>
                <c:pt idx="6">
                  <c:v>4.7121392797519661</c:v>
                </c:pt>
                <c:pt idx="7">
                  <c:v>4.6430460514533394</c:v>
                </c:pt>
                <c:pt idx="8">
                  <c:v>4.7383066706577495</c:v>
                </c:pt>
                <c:pt idx="9">
                  <c:v>4.8867596687010035</c:v>
                </c:pt>
                <c:pt idx="10">
                  <c:v>4.7942765719805465</c:v>
                </c:pt>
                <c:pt idx="11">
                  <c:v>4.2212336990500035</c:v>
                </c:pt>
                <c:pt idx="12">
                  <c:v>-2.6458548274370344</c:v>
                </c:pt>
                <c:pt idx="13">
                  <c:v>-3.812533952293947</c:v>
                </c:pt>
                <c:pt idx="14">
                  <c:v>-4.579853862212957</c:v>
                </c:pt>
                <c:pt idx="15">
                  <c:v>-5.280059384530972</c:v>
                </c:pt>
                <c:pt idx="16">
                  <c:v>-5.9339955142582568</c:v>
                </c:pt>
                <c:pt idx="17">
                  <c:v>-5.8889332800639238</c:v>
                </c:pt>
                <c:pt idx="18">
                  <c:v>-5.1113975830072604</c:v>
                </c:pt>
                <c:pt idx="19">
                  <c:v>-4.4923561884823329</c:v>
                </c:pt>
                <c:pt idx="20">
                  <c:v>-4.0853841404251483</c:v>
                </c:pt>
                <c:pt idx="21">
                  <c:v>-3.5536226742602253</c:v>
                </c:pt>
                <c:pt idx="22">
                  <c:v>-2.677789556159837</c:v>
                </c:pt>
                <c:pt idx="23">
                  <c:v>-1.6342792528553929</c:v>
                </c:pt>
                <c:pt idx="24">
                  <c:v>13.130726104198004</c:v>
                </c:pt>
                <c:pt idx="25">
                  <c:v>13.118036658623012</c:v>
                </c:pt>
              </c:numCache>
            </c:numRef>
          </c:val>
          <c:smooth val="0"/>
          <c:extLst>
            <c:ext xmlns:c16="http://schemas.microsoft.com/office/drawing/2014/chart" uri="{C3380CC4-5D6E-409C-BE32-E72D297353CC}">
              <c16:uniqueId val="{00000001-9D1F-4F14-9469-2279187861F8}"/>
            </c:ext>
          </c:extLst>
        </c:ser>
        <c:dLbls>
          <c:showLegendKey val="0"/>
          <c:showVal val="0"/>
          <c:showCatName val="0"/>
          <c:showSerName val="0"/>
          <c:showPercent val="0"/>
          <c:showBubbleSize val="0"/>
        </c:dLbls>
        <c:smooth val="0"/>
        <c:axId val="314095104"/>
        <c:axId val="314096640"/>
      </c:lineChart>
      <c:catAx>
        <c:axId val="3140951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14096640"/>
        <c:crosses val="autoZero"/>
        <c:auto val="1"/>
        <c:lblAlgn val="ctr"/>
        <c:lblOffset val="100"/>
        <c:noMultiLvlLbl val="0"/>
      </c:catAx>
      <c:valAx>
        <c:axId val="314096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hy-AM" sz="700" b="0" i="0" u="none" strike="noStrike" kern="1200" baseline="0">
                    <a:solidFill>
                      <a:sysClr val="windowText" lastClr="000000">
                        <a:lumMod val="65000"/>
                        <a:lumOff val="35000"/>
                      </a:sysClr>
                    </a:solidFill>
                    <a:latin typeface="+mn-lt"/>
                    <a:ea typeface="+mn-ea"/>
                    <a:cs typeface="+mn-cs"/>
                  </a:rPr>
                  <a:t>տոկոս</a:t>
                </a:r>
                <a:endParaRPr lang="en-US" sz="700"/>
              </a:p>
            </c:rich>
          </c:tx>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4095104"/>
        <c:crosses val="autoZero"/>
        <c:crossBetween val="between"/>
      </c:valAx>
      <c:spPr>
        <a:solidFill>
          <a:sysClr val="window" lastClr="FFFFFF"/>
        </a:solid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a:pPr>
            <a:r>
              <a:rPr lang="en-US"/>
              <a:t>Վարկերի</a:t>
            </a:r>
            <a:r>
              <a:rPr lang="hy-AM"/>
              <a:t> </a:t>
            </a:r>
            <a:r>
              <a:rPr lang="en-US"/>
              <a:t>ծավալների աճ</a:t>
            </a:r>
            <a:r>
              <a:rPr lang="hy-AM"/>
              <a:t> </a:t>
            </a:r>
            <a:r>
              <a:rPr lang="ru-RU"/>
              <a:t>(</a:t>
            </a:r>
            <a:r>
              <a:rPr lang="hy-AM"/>
              <a:t>ռեզիդենտների</a:t>
            </a:r>
            <a:r>
              <a:rPr lang="ru-RU"/>
              <a:t>)</a:t>
            </a:r>
            <a:r>
              <a:rPr lang="en-US"/>
              <a:t>, 2021</a:t>
            </a:r>
            <a:r>
              <a:rPr lang="hy-AM"/>
              <a:t>-</a:t>
            </a:r>
            <a:r>
              <a:rPr lang="en-US"/>
              <a:t>20</a:t>
            </a:r>
            <a:r>
              <a:rPr lang="hy-AM"/>
              <a:t>2</a:t>
            </a:r>
            <a:r>
              <a:rPr lang="en-US"/>
              <a:t>2թ</a:t>
            </a:r>
            <a:r>
              <a:rPr lang="en-US" sz="1080" b="1" i="0" u="none" strike="noStrike" kern="1200" baseline="0">
                <a:solidFill>
                  <a:sysClr val="windowText" lastClr="000000"/>
                </a:solidFill>
                <a:latin typeface="GHEA Grapalat" panose="02000506050000020003" pitchFamily="50" charset="0"/>
                <a:ea typeface="+mn-ea"/>
                <a:cs typeface="+mn-cs"/>
              </a:rPr>
              <a:t>թ.</a:t>
            </a:r>
            <a:endParaRPr lang="en-US"/>
          </a:p>
        </c:rich>
      </c:tx>
      <c:layout>
        <c:manualLayout>
          <c:xMode val="edge"/>
          <c:yMode val="edge"/>
          <c:x val="0.14779301412388723"/>
          <c:y val="2.4446944131983504E-3"/>
        </c:manualLayout>
      </c:layout>
      <c:overlay val="0"/>
    </c:title>
    <c:autoTitleDeleted val="0"/>
    <c:plotArea>
      <c:layout>
        <c:manualLayout>
          <c:layoutTarget val="inner"/>
          <c:xMode val="edge"/>
          <c:yMode val="edge"/>
          <c:x val="0.13587542745146414"/>
          <c:y val="0.20323084614423198"/>
          <c:w val="0.85020387464621749"/>
          <c:h val="0.58980825578620855"/>
        </c:manualLayout>
      </c:layout>
      <c:lineChart>
        <c:grouping val="standard"/>
        <c:varyColors val="0"/>
        <c:ser>
          <c:idx val="0"/>
          <c:order val="0"/>
          <c:tx>
            <c:strRef>
              <c:f>Sheet1!$B$1</c:f>
              <c:strCache>
                <c:ptCount val="1"/>
                <c:pt idx="0">
                  <c:v>2019</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Ref>
          </c:val>
          <c:smooth val="0"/>
          <c:extLst>
            <c:ext xmlns:c16="http://schemas.microsoft.com/office/drawing/2014/chart" uri="{C3380CC4-5D6E-409C-BE32-E72D297353CC}">
              <c16:uniqueId val="{00000000-BDC3-4455-BFC3-F55FC107DC0B}"/>
            </c:ext>
          </c:extLst>
        </c:ser>
        <c:ser>
          <c:idx val="1"/>
          <c:order val="1"/>
          <c:tx>
            <c:strRef>
              <c:f>Sheet1!$C$1</c:f>
              <c:strCache>
                <c:ptCount val="1"/>
                <c:pt idx="0">
                  <c:v>2020</c:v>
                </c:pt>
              </c:strCache>
            </c:strRef>
          </c:tx>
          <c:marker>
            <c:spPr>
              <a:ln>
                <a:prstDash val="dash"/>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Ref>
          </c:val>
          <c:smooth val="0"/>
          <c:extLst>
            <c:ext xmlns:c16="http://schemas.microsoft.com/office/drawing/2014/chart" uri="{C3380CC4-5D6E-409C-BE32-E72D297353CC}">
              <c16:uniqueId val="{00000001-BDC3-4455-BFC3-F55FC107DC0B}"/>
            </c:ext>
          </c:extLst>
        </c:ser>
        <c:ser>
          <c:idx val="2"/>
          <c:order val="2"/>
          <c:tx>
            <c:strRef>
              <c:f>Sheet1!$D$1</c:f>
              <c:strCache>
                <c:ptCount val="1"/>
                <c:pt idx="0">
                  <c:v>2021</c:v>
                </c:pt>
              </c:strCache>
            </c:strRef>
          </c:tx>
          <c:dLbls>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Sheet1!$D$2:$D$13</c:f>
              <c:numCache>
                <c:formatCode>0.0</c:formatCode>
                <c:ptCount val="12"/>
                <c:pt idx="0">
                  <c:v>13.304601379217232</c:v>
                </c:pt>
                <c:pt idx="1">
                  <c:v>11.392753116399291</c:v>
                </c:pt>
                <c:pt idx="2">
                  <c:v>8.2007149309115874</c:v>
                </c:pt>
                <c:pt idx="3">
                  <c:v>10.217866240787615</c:v>
                </c:pt>
                <c:pt idx="4">
                  <c:v>6.5547417559048853</c:v>
                </c:pt>
                <c:pt idx="5">
                  <c:v>2.1596102835680568</c:v>
                </c:pt>
                <c:pt idx="6" formatCode="General">
                  <c:v>-1.4</c:v>
                </c:pt>
                <c:pt idx="7" formatCode="General">
                  <c:v>-1.9</c:v>
                </c:pt>
                <c:pt idx="8" formatCode="General">
                  <c:v>-3.4</c:v>
                </c:pt>
                <c:pt idx="9">
                  <c:v>-4.9597252132566041</c:v>
                </c:pt>
                <c:pt idx="10">
                  <c:v>-3.1136997457549995</c:v>
                </c:pt>
                <c:pt idx="11">
                  <c:v>-4.3084902726498768</c:v>
                </c:pt>
              </c:numCache>
            </c:numRef>
          </c:val>
          <c:smooth val="0"/>
          <c:extLst>
            <c:ext xmlns:c16="http://schemas.microsoft.com/office/drawing/2014/chart" uri="{C3380CC4-5D6E-409C-BE32-E72D297353CC}">
              <c16:uniqueId val="{00000002-BDC3-4455-BFC3-F55FC107DC0B}"/>
            </c:ext>
          </c:extLst>
        </c:ser>
        <c:ser>
          <c:idx val="3"/>
          <c:order val="3"/>
          <c:tx>
            <c:strRef>
              <c:f>Sheet1!$E$1</c:f>
              <c:strCache>
                <c:ptCount val="1"/>
                <c:pt idx="0">
                  <c:v>2022</c:v>
                </c:pt>
              </c:strCache>
            </c:strRef>
          </c:tx>
          <c:spPr>
            <a:ln>
              <a:solidFill>
                <a:srgbClr val="5B9BD5"/>
              </a:solidFill>
            </a:ln>
          </c:spPr>
          <c:marker>
            <c:symbol val="square"/>
            <c:size val="7"/>
            <c:spPr>
              <a:solidFill>
                <a:srgbClr val="5B9BD5"/>
              </a:solidFill>
              <a:ln>
                <a:noFill/>
              </a:ln>
            </c:spPr>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Sheet1!$E$2:$E$13</c:f>
              <c:numCache>
                <c:formatCode>0.0</c:formatCode>
                <c:ptCount val="12"/>
                <c:pt idx="0">
                  <c:v>-1.1901198543983469</c:v>
                </c:pt>
                <c:pt idx="1">
                  <c:v>-0.15949466952658042</c:v>
                </c:pt>
                <c:pt idx="2">
                  <c:v>-0.41329430125270505</c:v>
                </c:pt>
              </c:numCache>
            </c:numRef>
          </c:val>
          <c:smooth val="0"/>
          <c:extLst>
            <c:ext xmlns:c16="http://schemas.microsoft.com/office/drawing/2014/chart" uri="{C3380CC4-5D6E-409C-BE32-E72D297353CC}">
              <c16:uniqueId val="{00000000-2E07-4ACD-A02C-02CDAEC0622E}"/>
            </c:ext>
          </c:extLst>
        </c:ser>
        <c:dLbls>
          <c:showLegendKey val="0"/>
          <c:showVal val="0"/>
          <c:showCatName val="0"/>
          <c:showSerName val="0"/>
          <c:showPercent val="0"/>
          <c:showBubbleSize val="0"/>
        </c:dLbls>
        <c:marker val="1"/>
        <c:smooth val="0"/>
        <c:axId val="314462208"/>
        <c:axId val="314463744"/>
      </c:lineChart>
      <c:catAx>
        <c:axId val="314462208"/>
        <c:scaling>
          <c:orientation val="minMax"/>
        </c:scaling>
        <c:delete val="0"/>
        <c:axPos val="b"/>
        <c:numFmt formatCode="General" sourceLinked="1"/>
        <c:majorTickMark val="out"/>
        <c:minorTickMark val="none"/>
        <c:tickLblPos val="low"/>
        <c:crossAx val="314463744"/>
        <c:crosses val="autoZero"/>
        <c:auto val="1"/>
        <c:lblAlgn val="ctr"/>
        <c:lblOffset val="400"/>
        <c:noMultiLvlLbl val="0"/>
      </c:catAx>
      <c:valAx>
        <c:axId val="314463744"/>
        <c:scaling>
          <c:orientation val="minMax"/>
          <c:min val="-10"/>
        </c:scaling>
        <c:delete val="0"/>
        <c:axPos val="l"/>
        <c:majorGridlines>
          <c:spPr>
            <a:ln w="6350"/>
          </c:spPr>
        </c:majorGridlines>
        <c:numFmt formatCode="0.0" sourceLinked="1"/>
        <c:majorTickMark val="out"/>
        <c:minorTickMark val="none"/>
        <c:tickLblPos val="nextTo"/>
        <c:crossAx val="314462208"/>
        <c:crosses val="autoZero"/>
        <c:crossBetween val="between"/>
      </c:valAx>
    </c:plotArea>
    <c:legend>
      <c:legendPos val="r"/>
      <c:layout>
        <c:manualLayout>
          <c:xMode val="edge"/>
          <c:yMode val="edge"/>
          <c:x val="0.12427853297998867"/>
          <c:y val="0.92452742187713688"/>
          <c:w val="0.82749482401656316"/>
          <c:h val="7.5472584108804586E-2"/>
        </c:manualLayout>
      </c:layout>
      <c:overlay val="0"/>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a:pPr>
            <a:r>
              <a:rPr lang="en-US"/>
              <a:t>Ավանդների ծավալների աճ</a:t>
            </a:r>
            <a:r>
              <a:rPr lang="hy-AM"/>
              <a:t> </a:t>
            </a:r>
            <a:r>
              <a:rPr lang="ru-RU"/>
              <a:t>(</a:t>
            </a:r>
            <a:r>
              <a:rPr lang="hy-AM"/>
              <a:t>ռեզիդենտների</a:t>
            </a:r>
            <a:r>
              <a:rPr lang="ru-RU"/>
              <a:t>)</a:t>
            </a:r>
            <a:r>
              <a:rPr lang="en-US"/>
              <a:t>, 20</a:t>
            </a:r>
            <a:r>
              <a:rPr lang="hy-AM"/>
              <a:t>2</a:t>
            </a:r>
            <a:r>
              <a:rPr lang="en-US"/>
              <a:t>1</a:t>
            </a:r>
            <a:r>
              <a:rPr lang="hy-AM"/>
              <a:t>-</a:t>
            </a:r>
            <a:r>
              <a:rPr lang="en-US"/>
              <a:t>20</a:t>
            </a:r>
            <a:r>
              <a:rPr lang="hy-AM"/>
              <a:t>2</a:t>
            </a:r>
            <a:r>
              <a:rPr lang="en-US"/>
              <a:t>2թ</a:t>
            </a:r>
            <a:r>
              <a:rPr lang="en-US" sz="1080" b="1" i="0" u="none" strike="noStrike" kern="1200" baseline="0">
                <a:solidFill>
                  <a:sysClr val="windowText" lastClr="000000"/>
                </a:solidFill>
                <a:latin typeface="GHEA Grapalat" panose="02000506050000020003" pitchFamily="50" charset="0"/>
                <a:ea typeface="+mn-ea"/>
                <a:cs typeface="+mn-cs"/>
              </a:rPr>
              <a:t>թ.</a:t>
            </a:r>
            <a:r>
              <a:rPr lang="en-US"/>
              <a:t> </a:t>
            </a:r>
          </a:p>
        </c:rich>
      </c:tx>
      <c:layout>
        <c:manualLayout>
          <c:xMode val="edge"/>
          <c:yMode val="edge"/>
          <c:x val="0.15555852733082276"/>
          <c:y val="1.9266770264521785E-2"/>
        </c:manualLayout>
      </c:layout>
      <c:overlay val="0"/>
    </c:title>
    <c:autoTitleDeleted val="0"/>
    <c:plotArea>
      <c:layout>
        <c:manualLayout>
          <c:layoutTarget val="inner"/>
          <c:xMode val="edge"/>
          <c:yMode val="edge"/>
          <c:x val="4.3464888974767725E-2"/>
          <c:y val="0.2138511852685081"/>
          <c:w val="0.83504548144718005"/>
          <c:h val="0.56539801137996437"/>
        </c:manualLayout>
      </c:layout>
      <c:lineChart>
        <c:grouping val="standard"/>
        <c:varyColors val="0"/>
        <c:ser>
          <c:idx val="0"/>
          <c:order val="0"/>
          <c:tx>
            <c:strRef>
              <c:f>Sheet1!$B$1</c:f>
              <c:strCache>
                <c:ptCount val="1"/>
                <c:pt idx="0">
                  <c:v>2019</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Ref>
          </c:val>
          <c:smooth val="0"/>
          <c:extLst>
            <c:ext xmlns:c16="http://schemas.microsoft.com/office/drawing/2014/chart" uri="{C3380CC4-5D6E-409C-BE32-E72D297353CC}">
              <c16:uniqueId val="{00000000-9DD5-47E9-8E89-C332E895C9B4}"/>
            </c:ext>
          </c:extLst>
        </c:ser>
        <c:ser>
          <c:idx val="1"/>
          <c:order val="1"/>
          <c:tx>
            <c:strRef>
              <c:f>Sheet1!$C$1</c:f>
              <c:strCache>
                <c:ptCount val="1"/>
                <c:pt idx="0">
                  <c:v>2020</c:v>
                </c:pt>
              </c:strCache>
            </c:strRef>
          </c:tx>
          <c:marker>
            <c:spPr>
              <a:ln>
                <a:prstDash val="dash"/>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Ref>
          </c:val>
          <c:smooth val="0"/>
          <c:extLst>
            <c:ext xmlns:c16="http://schemas.microsoft.com/office/drawing/2014/chart" uri="{C3380CC4-5D6E-409C-BE32-E72D297353CC}">
              <c16:uniqueId val="{00000001-9DD5-47E9-8E89-C332E895C9B4}"/>
            </c:ext>
          </c:extLst>
        </c:ser>
        <c:ser>
          <c:idx val="2"/>
          <c:order val="2"/>
          <c:tx>
            <c:strRef>
              <c:f>Sheet1!$D$1</c:f>
              <c:strCache>
                <c:ptCount val="1"/>
                <c:pt idx="0">
                  <c:v>2021</c:v>
                </c:pt>
              </c:strCache>
            </c:strRef>
          </c:tx>
          <c:dLbls>
            <c:spPr>
              <a:noFill/>
              <a:ln>
                <a:noFill/>
              </a:ln>
              <a:effectLst/>
            </c:spPr>
            <c:txPr>
              <a:bodyPr wrap="square" lIns="38100" tIns="19050" rIns="38100" bIns="19050" anchor="ctr">
                <a:spAutoFit/>
              </a:bodyPr>
              <a:lstStyle/>
              <a:p>
                <a:pPr>
                  <a:defRPr sz="80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Sheet1!$D$2:$D$13</c:f>
              <c:numCache>
                <c:formatCode>0.0</c:formatCode>
                <c:ptCount val="12"/>
                <c:pt idx="0">
                  <c:v>6.0633604301782071</c:v>
                </c:pt>
                <c:pt idx="1">
                  <c:v>7.5739206400768921</c:v>
                </c:pt>
                <c:pt idx="2">
                  <c:v>9.9616471644381477</c:v>
                </c:pt>
                <c:pt idx="3" formatCode="General">
                  <c:v>12.4</c:v>
                </c:pt>
                <c:pt idx="4" formatCode="General">
                  <c:v>11.5</c:v>
                </c:pt>
                <c:pt idx="5" formatCode="General">
                  <c:v>11.6</c:v>
                </c:pt>
                <c:pt idx="6">
                  <c:v>11.060265540434486</c:v>
                </c:pt>
                <c:pt idx="7">
                  <c:v>12.08276957156491</c:v>
                </c:pt>
                <c:pt idx="8">
                  <c:v>12.456540660659215</c:v>
                </c:pt>
                <c:pt idx="9">
                  <c:v>18.032299692489872</c:v>
                </c:pt>
                <c:pt idx="10">
                  <c:v>18.278921266842033</c:v>
                </c:pt>
                <c:pt idx="11">
                  <c:v>17.5660097871734</c:v>
                </c:pt>
              </c:numCache>
            </c:numRef>
          </c:val>
          <c:smooth val="0"/>
          <c:extLst>
            <c:ext xmlns:c16="http://schemas.microsoft.com/office/drawing/2014/chart" uri="{C3380CC4-5D6E-409C-BE32-E72D297353CC}">
              <c16:uniqueId val="{00000002-9DD5-47E9-8E89-C332E895C9B4}"/>
            </c:ext>
          </c:extLst>
        </c:ser>
        <c:ser>
          <c:idx val="3"/>
          <c:order val="3"/>
          <c:tx>
            <c:strRef>
              <c:f>Sheet1!$E$1</c:f>
              <c:strCache>
                <c:ptCount val="1"/>
                <c:pt idx="0">
                  <c:v>2022</c:v>
                </c:pt>
              </c:strCache>
            </c:strRef>
          </c:tx>
          <c:spPr>
            <a:ln>
              <a:solidFill>
                <a:srgbClr val="5B9BD5"/>
              </a:solidFill>
            </a:ln>
          </c:spPr>
          <c:marker>
            <c:symbol val="square"/>
            <c:size val="7"/>
            <c:spPr>
              <a:solidFill>
                <a:srgbClr val="5B9BD5"/>
              </a:solidFill>
              <a:ln>
                <a:no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Sheet1!$E$2:$E$13</c:f>
              <c:numCache>
                <c:formatCode>0.0</c:formatCode>
                <c:ptCount val="12"/>
                <c:pt idx="0">
                  <c:v>19.065893188817881</c:v>
                </c:pt>
                <c:pt idx="1">
                  <c:v>16.575865297662233</c:v>
                </c:pt>
                <c:pt idx="2">
                  <c:v>13.039110302972887</c:v>
                </c:pt>
              </c:numCache>
            </c:numRef>
          </c:val>
          <c:smooth val="0"/>
          <c:extLst>
            <c:ext xmlns:c16="http://schemas.microsoft.com/office/drawing/2014/chart" uri="{C3380CC4-5D6E-409C-BE32-E72D297353CC}">
              <c16:uniqueId val="{00000000-1681-4F50-B81A-68A40D519F77}"/>
            </c:ext>
          </c:extLst>
        </c:ser>
        <c:dLbls>
          <c:showLegendKey val="0"/>
          <c:showVal val="0"/>
          <c:showCatName val="0"/>
          <c:showSerName val="0"/>
          <c:showPercent val="0"/>
          <c:showBubbleSize val="0"/>
        </c:dLbls>
        <c:marker val="1"/>
        <c:smooth val="0"/>
        <c:axId val="314562816"/>
        <c:axId val="314568704"/>
      </c:lineChart>
      <c:catAx>
        <c:axId val="314562816"/>
        <c:scaling>
          <c:orientation val="minMax"/>
        </c:scaling>
        <c:delete val="0"/>
        <c:axPos val="b"/>
        <c:numFmt formatCode="General" sourceLinked="1"/>
        <c:majorTickMark val="out"/>
        <c:minorTickMark val="none"/>
        <c:tickLblPos val="nextTo"/>
        <c:txPr>
          <a:bodyPr rot="0" vert="horz"/>
          <a:lstStyle/>
          <a:p>
            <a:pPr>
              <a:defRPr/>
            </a:pPr>
            <a:endParaRPr lang="en-US"/>
          </a:p>
        </c:txPr>
        <c:crossAx val="314568704"/>
        <c:crosses val="autoZero"/>
        <c:auto val="1"/>
        <c:lblAlgn val="ctr"/>
        <c:lblOffset val="100"/>
        <c:noMultiLvlLbl val="0"/>
      </c:catAx>
      <c:valAx>
        <c:axId val="314568704"/>
        <c:scaling>
          <c:orientation val="minMax"/>
        </c:scaling>
        <c:delete val="0"/>
        <c:axPos val="l"/>
        <c:majorGridlines>
          <c:spPr>
            <a:ln w="6350"/>
          </c:spPr>
        </c:majorGridlines>
        <c:numFmt formatCode="0.0" sourceLinked="1"/>
        <c:majorTickMark val="out"/>
        <c:minorTickMark val="none"/>
        <c:tickLblPos val="nextTo"/>
        <c:crossAx val="314562816"/>
        <c:crosses val="autoZero"/>
        <c:crossBetween val="between"/>
      </c:valAx>
    </c:plotArea>
    <c:legend>
      <c:legendPos val="r"/>
      <c:layout>
        <c:manualLayout>
          <c:xMode val="edge"/>
          <c:yMode val="edge"/>
          <c:x val="0.10231869793449731"/>
          <c:y val="0.92381713288283951"/>
          <c:w val="0.752"/>
          <c:h val="7.6182922390175684E-2"/>
        </c:manualLayout>
      </c:layout>
      <c:overlay val="0"/>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Sheet1!$A$3</c:f>
              <c:strCache>
                <c:ptCount val="1"/>
                <c:pt idx="0">
                  <c:v>2021 12 ամսյա աճը, %</c:v>
                </c:pt>
              </c:strCache>
            </c:strRef>
          </c:tx>
          <c:spPr>
            <a:solidFill>
              <a:schemeClr val="accent5"/>
            </a:solidFill>
            <a:ln>
              <a:noFill/>
            </a:ln>
            <a:effectLst/>
          </c:spPr>
          <c:invertIfNegative val="0"/>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Sheet1!$B$3:$M$3</c:f>
              <c:numCache>
                <c:formatCode>0.0</c:formatCode>
                <c:ptCount val="12"/>
                <c:pt idx="0">
                  <c:v>-11.039004584606957</c:v>
                </c:pt>
                <c:pt idx="1">
                  <c:v>-4.746899929603174</c:v>
                </c:pt>
                <c:pt idx="2">
                  <c:v>3.5062037626851605</c:v>
                </c:pt>
                <c:pt idx="3">
                  <c:v>18.722391257124286</c:v>
                </c:pt>
                <c:pt idx="4">
                  <c:v>27.069225793826405</c:v>
                </c:pt>
                <c:pt idx="5">
                  <c:v>36.427850931769797</c:v>
                </c:pt>
                <c:pt idx="6">
                  <c:v>11.696511338862422</c:v>
                </c:pt>
                <c:pt idx="7">
                  <c:v>13.961880283607826</c:v>
                </c:pt>
                <c:pt idx="8">
                  <c:v>18.699218798324523</c:v>
                </c:pt>
                <c:pt idx="9">
                  <c:v>19.987566472725064</c:v>
                </c:pt>
                <c:pt idx="10">
                  <c:v>20.396637182002152</c:v>
                </c:pt>
                <c:pt idx="11">
                  <c:v>24.996776349682847</c:v>
                </c:pt>
              </c:numCache>
            </c:numRef>
          </c:val>
          <c:extLst>
            <c:ext xmlns:c16="http://schemas.microsoft.com/office/drawing/2014/chart" uri="{C3380CC4-5D6E-409C-BE32-E72D297353CC}">
              <c16:uniqueId val="{00000001-6856-4467-83AD-2D867C0FB34A}"/>
            </c:ext>
          </c:extLst>
        </c:ser>
        <c:ser>
          <c:idx val="3"/>
          <c:order val="3"/>
          <c:tx>
            <c:strRef>
              <c:f>Sheet1!$A$5</c:f>
              <c:strCache>
                <c:ptCount val="1"/>
                <c:pt idx="0">
                  <c:v>2022 12 ամսյա աճը, %</c:v>
                </c:pt>
              </c:strCache>
            </c:strRef>
          </c:tx>
          <c:spPr>
            <a:solidFill>
              <a:schemeClr val="accent6">
                <a:lumMod val="6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E5F4-4390-9575-FFAE4839CF00}"/>
                </c:ext>
              </c:extLst>
            </c:dLbl>
            <c:dLbl>
              <c:idx val="1"/>
              <c:layout>
                <c:manualLayout>
                  <c:x val="-2.116402116402097E-3"/>
                  <c:y val="0.36164885639295086"/>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5F4-4390-9575-FFAE4839CF00}"/>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Sheet1!$B$5:$M$5</c:f>
              <c:numCache>
                <c:formatCode>0.0</c:formatCode>
                <c:ptCount val="12"/>
                <c:pt idx="0">
                  <c:v>10.465495021027209</c:v>
                </c:pt>
                <c:pt idx="1">
                  <c:v>36.036816259051363</c:v>
                </c:pt>
                <c:pt idx="2">
                  <c:v>20.407827685047209</c:v>
                </c:pt>
              </c:numCache>
            </c:numRef>
          </c:val>
          <c:extLst>
            <c:ext xmlns:c16="http://schemas.microsoft.com/office/drawing/2014/chart" uri="{C3380CC4-5D6E-409C-BE32-E72D297353CC}">
              <c16:uniqueId val="{00000004-6856-4467-83AD-2D867C0FB34A}"/>
            </c:ext>
          </c:extLst>
        </c:ser>
        <c:dLbls>
          <c:showLegendKey val="0"/>
          <c:showVal val="0"/>
          <c:showCatName val="0"/>
          <c:showSerName val="0"/>
          <c:showPercent val="0"/>
          <c:showBubbleSize val="0"/>
        </c:dLbls>
        <c:gapWidth val="128"/>
        <c:axId val="314444416"/>
        <c:axId val="314753408"/>
      </c:barChart>
      <c:lineChart>
        <c:grouping val="standard"/>
        <c:varyColors val="0"/>
        <c:ser>
          <c:idx val="0"/>
          <c:order val="0"/>
          <c:tx>
            <c:strRef>
              <c:f>Sheet1!$A$2</c:f>
              <c:strCache>
                <c:ptCount val="1"/>
                <c:pt idx="0">
                  <c:v>2021 աճի տեմպը, %</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Sheet1!$B$2:$M$2</c:f>
              <c:numCache>
                <c:formatCode>0.0</c:formatCode>
                <c:ptCount val="12"/>
                <c:pt idx="0">
                  <c:v>-11.039004584606957</c:v>
                </c:pt>
                <c:pt idx="1">
                  <c:v>-8.7254904299668539</c:v>
                </c:pt>
                <c:pt idx="2">
                  <c:v>-4.6241859555737079</c:v>
                </c:pt>
                <c:pt idx="3">
                  <c:v>2.447882635918802</c:v>
                </c:pt>
                <c:pt idx="4">
                  <c:v>5.9468334154336446</c:v>
                </c:pt>
                <c:pt idx="5">
                  <c:v>10.276866846877368</c:v>
                </c:pt>
                <c:pt idx="6">
                  <c:v>10.473631807306077</c:v>
                </c:pt>
                <c:pt idx="7">
                  <c:v>10.857868136693853</c:v>
                </c:pt>
                <c:pt idx="8">
                  <c:v>11.854661163811443</c:v>
                </c:pt>
                <c:pt idx="9">
                  <c:v>12.700907835308442</c:v>
                </c:pt>
                <c:pt idx="10">
                  <c:v>13.376380238254029</c:v>
                </c:pt>
                <c:pt idx="11">
                  <c:v>14.560636925162939</c:v>
                </c:pt>
              </c:numCache>
            </c:numRef>
          </c:val>
          <c:smooth val="0"/>
          <c:extLst>
            <c:ext xmlns:c16="http://schemas.microsoft.com/office/drawing/2014/chart" uri="{C3380CC4-5D6E-409C-BE32-E72D297353CC}">
              <c16:uniqueId val="{00000000-6856-4467-83AD-2D867C0FB34A}"/>
            </c:ext>
          </c:extLst>
        </c:ser>
        <c:ser>
          <c:idx val="2"/>
          <c:order val="2"/>
          <c:tx>
            <c:strRef>
              <c:f>Sheet1!$A$4</c:f>
              <c:strCache>
                <c:ptCount val="1"/>
                <c:pt idx="0">
                  <c:v>2022 աճի տեմպը,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Sheet1!$B$4:$M$4</c:f>
              <c:numCache>
                <c:formatCode>0.0</c:formatCode>
                <c:ptCount val="12"/>
                <c:pt idx="0">
                  <c:v>10.465495021027209</c:v>
                </c:pt>
                <c:pt idx="1">
                  <c:v>20.27752807035057</c:v>
                </c:pt>
                <c:pt idx="2">
                  <c:v>20.324942076471558</c:v>
                </c:pt>
              </c:numCache>
            </c:numRef>
          </c:val>
          <c:smooth val="0"/>
          <c:extLst>
            <c:ext xmlns:c16="http://schemas.microsoft.com/office/drawing/2014/chart" uri="{C3380CC4-5D6E-409C-BE32-E72D297353CC}">
              <c16:uniqueId val="{00000002-6856-4467-83AD-2D867C0FB34A}"/>
            </c:ext>
          </c:extLst>
        </c:ser>
        <c:dLbls>
          <c:showLegendKey val="0"/>
          <c:showVal val="0"/>
          <c:showCatName val="0"/>
          <c:showSerName val="0"/>
          <c:showPercent val="0"/>
          <c:showBubbleSize val="0"/>
        </c:dLbls>
        <c:marker val="1"/>
        <c:smooth val="0"/>
        <c:axId val="314444416"/>
        <c:axId val="314753408"/>
      </c:lineChart>
      <c:catAx>
        <c:axId val="3144444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crossAx val="314753408"/>
        <c:crosses val="autoZero"/>
        <c:auto val="1"/>
        <c:lblAlgn val="ctr"/>
        <c:lblOffset val="100"/>
        <c:noMultiLvlLbl val="0"/>
      </c:catAx>
      <c:valAx>
        <c:axId val="31475340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crossAx val="314444416"/>
        <c:crosses val="autoZero"/>
        <c:crossBetween val="between"/>
      </c:valAx>
      <c:spPr>
        <a:solidFill>
          <a:schemeClr val="bg1"/>
        </a:solidFill>
        <a:ln>
          <a:solidFill>
            <a:schemeClr val="accent1"/>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12700" cap="flat" cmpd="sng" algn="ctr">
      <a:solidFill>
        <a:schemeClr val="accent1"/>
      </a:solidFill>
      <a:prstDash val="solid"/>
      <a:miter lim="800000"/>
    </a:ln>
    <a:effectLst/>
  </c:spPr>
  <c:txPr>
    <a:bodyPr/>
    <a:lstStyle/>
    <a:p>
      <a:pPr>
        <a:defRPr>
          <a:solidFill>
            <a:schemeClr val="dk1"/>
          </a:solidFill>
          <a:latin typeface="GHEA Grapalat" panose="02000506050000020003" pitchFamily="50" charset="0"/>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6.7648674558635019E-2"/>
          <c:w val="0.87658476118247253"/>
          <c:h val="0.65144177429257732"/>
        </c:manualLayout>
      </c:layout>
      <c:barChart>
        <c:barDir val="col"/>
        <c:grouping val="clustered"/>
        <c:varyColors val="0"/>
        <c:ser>
          <c:idx val="1"/>
          <c:order val="1"/>
          <c:tx>
            <c:strRef>
              <c:f>Sheet1!$A$3</c:f>
              <c:strCache>
                <c:ptCount val="1"/>
                <c:pt idx="0">
                  <c:v>արդյունաբերություն</c:v>
                </c:pt>
              </c:strCache>
            </c:strRef>
          </c:tx>
          <c:spPr>
            <a:solidFill>
              <a:srgbClr val="C00000"/>
            </a:solidFill>
            <a:ln>
              <a:noFill/>
            </a:ln>
            <a:effectLst/>
          </c:spPr>
          <c:invertIfNegative val="0"/>
          <c:cat>
            <c:strRef>
              <c:f>Sheet1!$B$1:$D$1</c:f>
              <c:strCache>
                <c:ptCount val="3"/>
                <c:pt idx="0">
                  <c:v>I</c:v>
                </c:pt>
                <c:pt idx="1">
                  <c:v>I-II</c:v>
                </c:pt>
                <c:pt idx="2">
                  <c:v>I-III</c:v>
                </c:pt>
              </c:strCache>
            </c:strRef>
          </c:cat>
          <c:val>
            <c:numRef>
              <c:f>Sheet1!$B$3:$D$3</c:f>
              <c:numCache>
                <c:formatCode>0.0</c:formatCode>
                <c:ptCount val="3"/>
                <c:pt idx="0">
                  <c:v>16.599999999999994</c:v>
                </c:pt>
                <c:pt idx="1">
                  <c:v>9.0064756341384111</c:v>
                </c:pt>
                <c:pt idx="2">
                  <c:v>3.0999999999999943</c:v>
                </c:pt>
              </c:numCache>
            </c:numRef>
          </c:val>
          <c:extLst>
            <c:ext xmlns:c16="http://schemas.microsoft.com/office/drawing/2014/chart" uri="{C3380CC4-5D6E-409C-BE32-E72D297353CC}">
              <c16:uniqueId val="{00000000-53E0-424A-9203-4EA19118A321}"/>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Sheet1!$B$1:$D$1</c:f>
              <c:strCache>
                <c:ptCount val="3"/>
                <c:pt idx="0">
                  <c:v>I</c:v>
                </c:pt>
                <c:pt idx="1">
                  <c:v>I-II</c:v>
                </c:pt>
                <c:pt idx="2">
                  <c:v>I-III</c:v>
                </c:pt>
              </c:strCache>
            </c:strRef>
          </c:cat>
          <c:val>
            <c:numRef>
              <c:f>Sheet1!$B$4:$D$4</c:f>
              <c:numCache>
                <c:formatCode>General</c:formatCode>
                <c:ptCount val="3"/>
                <c:pt idx="2" formatCode="0.0">
                  <c:v>-5.4000000000000057</c:v>
                </c:pt>
              </c:numCache>
            </c:numRef>
          </c:val>
          <c:extLst>
            <c:ext xmlns:c16="http://schemas.microsoft.com/office/drawing/2014/chart" uri="{C3380CC4-5D6E-409C-BE32-E72D297353CC}">
              <c16:uniqueId val="{00000001-53E0-424A-9203-4EA19118A321}"/>
            </c:ext>
          </c:extLst>
        </c:ser>
        <c:ser>
          <c:idx val="3"/>
          <c:order val="3"/>
          <c:tx>
            <c:strRef>
              <c:f>Sheet1!$A$5</c:f>
              <c:strCache>
                <c:ptCount val="1"/>
                <c:pt idx="0">
                  <c:v>շինարարություն</c:v>
                </c:pt>
              </c:strCache>
            </c:strRef>
          </c:tx>
          <c:spPr>
            <a:solidFill>
              <a:srgbClr val="8064A2"/>
            </a:solidFill>
            <a:ln>
              <a:noFill/>
            </a:ln>
            <a:effectLst/>
          </c:spPr>
          <c:invertIfNegative val="0"/>
          <c:cat>
            <c:strRef>
              <c:f>Sheet1!$B$1:$D$1</c:f>
              <c:strCache>
                <c:ptCount val="3"/>
                <c:pt idx="0">
                  <c:v>I</c:v>
                </c:pt>
                <c:pt idx="1">
                  <c:v>I-II</c:v>
                </c:pt>
                <c:pt idx="2">
                  <c:v>I-III</c:v>
                </c:pt>
              </c:strCache>
            </c:strRef>
          </c:cat>
          <c:val>
            <c:numRef>
              <c:f>Sheet1!$B$5:$D$5</c:f>
              <c:numCache>
                <c:formatCode>0.0</c:formatCode>
                <c:ptCount val="3"/>
                <c:pt idx="0">
                  <c:v>3</c:v>
                </c:pt>
                <c:pt idx="1">
                  <c:v>4.9000000000000057</c:v>
                </c:pt>
                <c:pt idx="2">
                  <c:v>6.2000000000000028</c:v>
                </c:pt>
              </c:numCache>
            </c:numRef>
          </c:val>
          <c:extLst>
            <c:ext xmlns:c16="http://schemas.microsoft.com/office/drawing/2014/chart" uri="{C3380CC4-5D6E-409C-BE32-E72D297353CC}">
              <c16:uniqueId val="{00000002-53E0-424A-9203-4EA19118A321}"/>
            </c:ext>
          </c:extLst>
        </c:ser>
        <c:ser>
          <c:idx val="4"/>
          <c:order val="4"/>
          <c:tx>
            <c:strRef>
              <c:f>Sheet1!$A$6</c:f>
              <c:strCache>
                <c:ptCount val="1"/>
                <c:pt idx="0">
                  <c:v>ծառայություններ</c:v>
                </c:pt>
              </c:strCache>
            </c:strRef>
          </c:tx>
          <c:spPr>
            <a:solidFill>
              <a:srgbClr val="4BACC6">
                <a:lumMod val="75000"/>
              </a:srgbClr>
            </a:solidFill>
          </c:spPr>
          <c:invertIfNegative val="0"/>
          <c:cat>
            <c:strRef>
              <c:f>Sheet1!$B$1:$D$1</c:f>
              <c:strCache>
                <c:ptCount val="3"/>
                <c:pt idx="0">
                  <c:v>I</c:v>
                </c:pt>
                <c:pt idx="1">
                  <c:v>I-II</c:v>
                </c:pt>
                <c:pt idx="2">
                  <c:v>I-III</c:v>
                </c:pt>
              </c:strCache>
            </c:strRef>
          </c:cat>
          <c:val>
            <c:numRef>
              <c:f>Sheet1!$B$6:$D$6</c:f>
              <c:numCache>
                <c:formatCode>0.0</c:formatCode>
                <c:ptCount val="3"/>
                <c:pt idx="0">
                  <c:v>21.200000000000003</c:v>
                </c:pt>
                <c:pt idx="1">
                  <c:v>20.099999999999994</c:v>
                </c:pt>
                <c:pt idx="2">
                  <c:v>22.200000000000003</c:v>
                </c:pt>
              </c:numCache>
            </c:numRef>
          </c:val>
          <c:extLst>
            <c:ext xmlns:c16="http://schemas.microsoft.com/office/drawing/2014/chart" uri="{C3380CC4-5D6E-409C-BE32-E72D297353CC}">
              <c16:uniqueId val="{00000003-53E0-424A-9203-4EA19118A321}"/>
            </c:ext>
          </c:extLst>
        </c:ser>
        <c:ser>
          <c:idx val="5"/>
          <c:order val="5"/>
          <c:tx>
            <c:strRef>
              <c:f>Sheet1!$A$7</c:f>
              <c:strCache>
                <c:ptCount val="1"/>
                <c:pt idx="0">
                  <c:v>առևտուր</c:v>
                </c:pt>
              </c:strCache>
            </c:strRef>
          </c:tx>
          <c:spPr>
            <a:solidFill>
              <a:srgbClr val="F79646">
                <a:lumMod val="75000"/>
              </a:srgbClr>
            </a:solidFill>
          </c:spPr>
          <c:invertIfNegative val="0"/>
          <c:cat>
            <c:strRef>
              <c:f>Sheet1!$B$1:$D$1</c:f>
              <c:strCache>
                <c:ptCount val="3"/>
                <c:pt idx="0">
                  <c:v>I</c:v>
                </c:pt>
                <c:pt idx="1">
                  <c:v>I-II</c:v>
                </c:pt>
                <c:pt idx="2">
                  <c:v>I-III</c:v>
                </c:pt>
              </c:strCache>
            </c:strRef>
          </c:cat>
          <c:val>
            <c:numRef>
              <c:f>Sheet1!$B$7:$D$7</c:f>
              <c:numCache>
                <c:formatCode>0.0</c:formatCode>
                <c:ptCount val="3"/>
                <c:pt idx="0">
                  <c:v>11.5</c:v>
                </c:pt>
                <c:pt idx="1">
                  <c:v>8.2000000000000028</c:v>
                </c:pt>
                <c:pt idx="2">
                  <c:v>7.5999999999999943</c:v>
                </c:pt>
              </c:numCache>
            </c:numRef>
          </c:val>
          <c:extLst>
            <c:ext xmlns:c16="http://schemas.microsoft.com/office/drawing/2014/chart" uri="{C3380CC4-5D6E-409C-BE32-E72D297353CC}">
              <c16:uniqueId val="{00000004-53E0-424A-9203-4EA19118A321}"/>
            </c:ext>
          </c:extLst>
        </c:ser>
        <c:dLbls>
          <c:showLegendKey val="0"/>
          <c:showVal val="0"/>
          <c:showCatName val="0"/>
          <c:showSerName val="0"/>
          <c:showPercent val="0"/>
          <c:showBubbleSize val="0"/>
        </c:dLbls>
        <c:gapWidth val="150"/>
        <c:axId val="296687872"/>
        <c:axId val="296722432"/>
      </c:barChart>
      <c:lineChart>
        <c:grouping val="standard"/>
        <c:varyColors val="0"/>
        <c:ser>
          <c:idx val="0"/>
          <c:order val="0"/>
          <c:tx>
            <c:strRef>
              <c:f>Sheet1!$A$2</c:f>
              <c:strCache>
                <c:ptCount val="1"/>
                <c:pt idx="0">
                  <c:v>ՏԱՑ, աջ առանցք</c:v>
                </c:pt>
              </c:strCache>
            </c:strRef>
          </c:tx>
          <c:spPr>
            <a:effectLst/>
          </c:spPr>
          <c:dLbls>
            <c:dLbl>
              <c:idx val="0"/>
              <c:layout>
                <c:manualLayout>
                  <c:x val="-9.0917308150405773E-2"/>
                  <c:y val="4.36754742182534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3E0-424A-9203-4EA19118A321}"/>
                </c:ext>
              </c:extLst>
            </c:dLbl>
            <c:dLbl>
              <c:idx val="1"/>
              <c:layout>
                <c:manualLayout>
                  <c:x val="-9.0897729163879379E-2"/>
                  <c:y val="3.68355289378157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53E0-424A-9203-4EA19118A321}"/>
                </c:ext>
              </c:extLst>
            </c:dLbl>
            <c:dLbl>
              <c:idx val="2"/>
              <c:layout>
                <c:manualLayout>
                  <c:x val="-7.8425588430124232E-2"/>
                  <c:y val="3.977347393819271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3E0-424A-9203-4EA19118A321}"/>
                </c:ext>
              </c:extLst>
            </c:dLbl>
            <c:dLbl>
              <c:idx val="3"/>
              <c:layout>
                <c:manualLayout>
                  <c:x val="-6.1868426479686746E-2"/>
                  <c:y val="5.9523809523809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3E0-424A-9203-4EA19118A321}"/>
                </c:ext>
              </c:extLst>
            </c:dLbl>
            <c:dLbl>
              <c:idx val="4"/>
              <c:layout>
                <c:manualLayout>
                  <c:x val="-5.3560275541603718E-2"/>
                  <c:y val="3.2163900169113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3E0-424A-9203-4EA19118A321}"/>
                </c:ext>
              </c:extLst>
            </c:dLbl>
            <c:dLbl>
              <c:idx val="5"/>
              <c:layout>
                <c:manualLayout>
                  <c:x val="-5.3874844591794521E-2"/>
                  <c:y val="4.43869362430927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3E0-424A-9203-4EA19118A321}"/>
                </c:ext>
              </c:extLst>
            </c:dLbl>
            <c:dLbl>
              <c:idx val="6"/>
              <c:layout>
                <c:manualLayout>
                  <c:x val="-5.8019063406547791E-2"/>
                  <c:y val="4.32225298103127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3E0-424A-9203-4EA19118A321}"/>
                </c:ext>
              </c:extLst>
            </c:dLbl>
            <c:dLbl>
              <c:idx val="7"/>
              <c:layout>
                <c:manualLayout>
                  <c:x val="-5.8019063406547867E-2"/>
                  <c:y val="4.26403265939226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3E0-424A-9203-4EA19118A321}"/>
                </c:ext>
              </c:extLst>
            </c:dLbl>
            <c:dLbl>
              <c:idx val="8"/>
              <c:layout>
                <c:manualLayout>
                  <c:x val="-6.2163282221301484E-2"/>
                  <c:y val="5.00625782227784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3E0-424A-9203-4EA19118A321}"/>
                </c:ext>
              </c:extLst>
            </c:dLbl>
            <c:dLbl>
              <c:idx val="9"/>
              <c:layout>
                <c:manualLayout>
                  <c:x val="-7.0451719850808142E-2"/>
                  <c:y val="5.06146059291395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3E0-424A-9203-4EA19118A321}"/>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I</c:v>
                </c:pt>
                <c:pt idx="1">
                  <c:v>I-II</c:v>
                </c:pt>
                <c:pt idx="2">
                  <c:v>I-III</c:v>
                </c:pt>
              </c:strCache>
            </c:strRef>
          </c:cat>
          <c:val>
            <c:numRef>
              <c:f>Sheet1!$B$2:$D$2</c:f>
              <c:numCache>
                <c:formatCode>0.0</c:formatCode>
                <c:ptCount val="3"/>
                <c:pt idx="0">
                  <c:v>14.799999999999997</c:v>
                </c:pt>
                <c:pt idx="1">
                  <c:v>11.309554472970021</c:v>
                </c:pt>
                <c:pt idx="2">
                  <c:v>9.5999999999999943</c:v>
                </c:pt>
              </c:numCache>
            </c:numRef>
          </c:val>
          <c:smooth val="0"/>
          <c:extLst>
            <c:ext xmlns:c16="http://schemas.microsoft.com/office/drawing/2014/chart" uri="{C3380CC4-5D6E-409C-BE32-E72D297353CC}">
              <c16:uniqueId val="{0000000F-53E0-424A-9203-4EA19118A321}"/>
            </c:ext>
          </c:extLst>
        </c:ser>
        <c:dLbls>
          <c:showLegendKey val="0"/>
          <c:showVal val="0"/>
          <c:showCatName val="0"/>
          <c:showSerName val="0"/>
          <c:showPercent val="0"/>
          <c:showBubbleSize val="0"/>
        </c:dLbls>
        <c:marker val="1"/>
        <c:smooth val="0"/>
        <c:axId val="296725504"/>
        <c:axId val="296723968"/>
      </c:lineChart>
      <c:catAx>
        <c:axId val="2966878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6722432"/>
        <c:crosses val="autoZero"/>
        <c:auto val="1"/>
        <c:lblAlgn val="ctr"/>
        <c:lblOffset val="100"/>
        <c:noMultiLvlLbl val="0"/>
      </c:catAx>
      <c:valAx>
        <c:axId val="296722432"/>
        <c:scaling>
          <c:orientation val="minMax"/>
          <c:max val="24"/>
          <c:min val="-6"/>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6687872"/>
        <c:crosses val="autoZero"/>
        <c:crossBetween val="between"/>
        <c:majorUnit val="6"/>
      </c:valAx>
      <c:valAx>
        <c:axId val="296723968"/>
        <c:scaling>
          <c:orientation val="minMax"/>
          <c:max val="16"/>
          <c:min val="0"/>
        </c:scaling>
        <c:delete val="0"/>
        <c:axPos val="r"/>
        <c:numFmt formatCode="0.0" sourceLinked="1"/>
        <c:majorTickMark val="out"/>
        <c:minorTickMark val="none"/>
        <c:tickLblPos val="nextTo"/>
        <c:crossAx val="296725504"/>
        <c:crosses val="max"/>
        <c:crossBetween val="between"/>
      </c:valAx>
      <c:catAx>
        <c:axId val="296725504"/>
        <c:scaling>
          <c:orientation val="minMax"/>
        </c:scaling>
        <c:delete val="1"/>
        <c:axPos val="b"/>
        <c:numFmt formatCode="General" sourceLinked="1"/>
        <c:majorTickMark val="out"/>
        <c:minorTickMark val="none"/>
        <c:tickLblPos val="nextTo"/>
        <c:crossAx val="296723968"/>
        <c:crosses val="autoZero"/>
        <c:auto val="1"/>
        <c:lblAlgn val="ctr"/>
        <c:lblOffset val="100"/>
        <c:noMultiLvlLbl val="0"/>
      </c:catAx>
      <c:spPr>
        <a:solidFill>
          <a:sysClr val="window" lastClr="FFFFFF"/>
        </a:solidFill>
        <a:ln>
          <a:noFill/>
        </a:ln>
        <a:effectLst/>
      </c:spPr>
    </c:plotArea>
    <c:legend>
      <c:legendPos val="b"/>
      <c:layout>
        <c:manualLayout>
          <c:xMode val="edge"/>
          <c:yMode val="edge"/>
          <c:x val="3.9212662156607202E-2"/>
          <c:y val="0.82064339658692165"/>
          <c:w val="0.89647382445930079"/>
          <c:h val="0.165724803001654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47348999086713E-2"/>
          <c:y val="3.2783517108681708E-2"/>
          <c:w val="0.89217968048592944"/>
          <c:h val="0.61646182448347797"/>
        </c:manualLayout>
      </c:layout>
      <c:barChart>
        <c:barDir val="col"/>
        <c:grouping val="clustered"/>
        <c:varyColors val="0"/>
        <c:ser>
          <c:idx val="0"/>
          <c:order val="0"/>
          <c:tx>
            <c:strRef>
              <c:f>Sheet1!$B$1</c:f>
              <c:strCache>
                <c:ptCount val="1"/>
                <c:pt idx="0">
                  <c:v>եկամուտների ազդակ</c:v>
                </c:pt>
              </c:strCache>
            </c:strRef>
          </c:tx>
          <c:spPr>
            <a:solidFill>
              <a:srgbClr val="5B9BD5">
                <a:lumMod val="75000"/>
              </a:srgbClr>
            </a:solidFill>
          </c:spPr>
          <c:invertIfNegative val="0"/>
          <c:cat>
            <c:strRef>
              <c:f>Sheet1!$A$2:$A$34</c:f>
              <c:strCache>
                <c:ptCount val="17"/>
                <c:pt idx="0">
                  <c:v>2018Q1</c:v>
                </c:pt>
                <c:pt idx="1">
                  <c:v>2018Q1-Q2</c:v>
                </c:pt>
                <c:pt idx="2">
                  <c:v>2018Q1-Q3</c:v>
                </c:pt>
                <c:pt idx="3">
                  <c:v>2018Q1-Q4</c:v>
                </c:pt>
                <c:pt idx="4">
                  <c:v>2019Q1</c:v>
                </c:pt>
                <c:pt idx="5">
                  <c:v>2019Q1-Q2</c:v>
                </c:pt>
                <c:pt idx="6">
                  <c:v>2019Q1-Q3</c:v>
                </c:pt>
                <c:pt idx="7">
                  <c:v>2019Q1-Q4</c:v>
                </c:pt>
                <c:pt idx="8">
                  <c:v>2020Q1</c:v>
                </c:pt>
                <c:pt idx="9">
                  <c:v>2020Q1-Q2</c:v>
                </c:pt>
                <c:pt idx="10">
                  <c:v>2020Q1-Q3</c:v>
                </c:pt>
                <c:pt idx="11">
                  <c:v>2020Q1-Q4</c:v>
                </c:pt>
                <c:pt idx="12">
                  <c:v>2021Q1</c:v>
                </c:pt>
                <c:pt idx="13">
                  <c:v>2021Q1-Q2</c:v>
                </c:pt>
                <c:pt idx="14">
                  <c:v>2021Q1-Q3</c:v>
                </c:pt>
                <c:pt idx="15">
                  <c:v>2021Q1-Q4</c:v>
                </c:pt>
                <c:pt idx="16">
                  <c:v>2022Q1</c:v>
                </c:pt>
              </c:strCache>
            </c:strRef>
          </c:cat>
          <c:val>
            <c:numRef>
              <c:f>Sheet1!$B$2:$B$34</c:f>
              <c:numCache>
                <c:formatCode>0.0</c:formatCode>
                <c:ptCount val="17"/>
                <c:pt idx="0">
                  <c:v>0.63010303808484647</c:v>
                </c:pt>
                <c:pt idx="1">
                  <c:v>0.95937071775500926</c:v>
                </c:pt>
                <c:pt idx="2">
                  <c:v>-0.33264847181183721</c:v>
                </c:pt>
                <c:pt idx="3">
                  <c:v>-1.2286336917441059</c:v>
                </c:pt>
                <c:pt idx="4">
                  <c:v>-0.29605774007373481</c:v>
                </c:pt>
                <c:pt idx="5">
                  <c:v>-1.4946169339765136</c:v>
                </c:pt>
                <c:pt idx="6">
                  <c:v>-1.5711012122805816</c:v>
                </c:pt>
                <c:pt idx="7">
                  <c:v>-1.1516344514139831</c:v>
                </c:pt>
                <c:pt idx="8">
                  <c:v>-1.0305842796307203</c:v>
                </c:pt>
                <c:pt idx="9">
                  <c:v>-0.38973642900760386</c:v>
                </c:pt>
                <c:pt idx="10">
                  <c:v>0.35041344368868571</c:v>
                </c:pt>
                <c:pt idx="11">
                  <c:v>0.58935538987006431</c:v>
                </c:pt>
                <c:pt idx="12">
                  <c:v>0.86768074822675889</c:v>
                </c:pt>
                <c:pt idx="13">
                  <c:v>0.5763583447921693</c:v>
                </c:pt>
                <c:pt idx="14">
                  <c:v>-0.23465487438361232</c:v>
                </c:pt>
                <c:pt idx="15">
                  <c:v>-0.45217274616146541</c:v>
                </c:pt>
                <c:pt idx="16">
                  <c:v>-2.6166203011836684</c:v>
                </c:pt>
              </c:numCache>
            </c:numRef>
          </c:val>
          <c:extLst>
            <c:ext xmlns:c16="http://schemas.microsoft.com/office/drawing/2014/chart" uri="{C3380CC4-5D6E-409C-BE32-E72D297353CC}">
              <c16:uniqueId val="{00000000-B2A9-4F26-A914-EC0A8B43C534}"/>
            </c:ext>
          </c:extLst>
        </c:ser>
        <c:ser>
          <c:idx val="2"/>
          <c:order val="1"/>
          <c:tx>
            <c:strRef>
              <c:f>Sheet1!$C$1</c:f>
              <c:strCache>
                <c:ptCount val="1"/>
                <c:pt idx="0">
                  <c:v>ծախսերի ազդակ</c:v>
                </c:pt>
              </c:strCache>
            </c:strRef>
          </c:tx>
          <c:spPr>
            <a:pattFill prst="pct80">
              <a:fgClr>
                <a:srgbClr val="4472C4">
                  <a:lumMod val="60000"/>
                  <a:lumOff val="40000"/>
                </a:srgbClr>
              </a:fgClr>
              <a:bgClr>
                <a:sysClr val="window" lastClr="FFFFFF"/>
              </a:bgClr>
            </a:pattFill>
          </c:spPr>
          <c:invertIfNegative val="0"/>
          <c:cat>
            <c:strRef>
              <c:f>Sheet1!$A$2:$A$34</c:f>
              <c:strCache>
                <c:ptCount val="17"/>
                <c:pt idx="0">
                  <c:v>2018Q1</c:v>
                </c:pt>
                <c:pt idx="1">
                  <c:v>2018Q1-Q2</c:v>
                </c:pt>
                <c:pt idx="2">
                  <c:v>2018Q1-Q3</c:v>
                </c:pt>
                <c:pt idx="3">
                  <c:v>2018Q1-Q4</c:v>
                </c:pt>
                <c:pt idx="4">
                  <c:v>2019Q1</c:v>
                </c:pt>
                <c:pt idx="5">
                  <c:v>2019Q1-Q2</c:v>
                </c:pt>
                <c:pt idx="6">
                  <c:v>2019Q1-Q3</c:v>
                </c:pt>
                <c:pt idx="7">
                  <c:v>2019Q1-Q4</c:v>
                </c:pt>
                <c:pt idx="8">
                  <c:v>2020Q1</c:v>
                </c:pt>
                <c:pt idx="9">
                  <c:v>2020Q1-Q2</c:v>
                </c:pt>
                <c:pt idx="10">
                  <c:v>2020Q1-Q3</c:v>
                </c:pt>
                <c:pt idx="11">
                  <c:v>2020Q1-Q4</c:v>
                </c:pt>
                <c:pt idx="12">
                  <c:v>2021Q1</c:v>
                </c:pt>
                <c:pt idx="13">
                  <c:v>2021Q1-Q2</c:v>
                </c:pt>
                <c:pt idx="14">
                  <c:v>2021Q1-Q3</c:v>
                </c:pt>
                <c:pt idx="15">
                  <c:v>2021Q1-Q4</c:v>
                </c:pt>
                <c:pt idx="16">
                  <c:v>2022Q1</c:v>
                </c:pt>
              </c:strCache>
            </c:strRef>
          </c:cat>
          <c:val>
            <c:numRef>
              <c:f>Sheet1!$C$2:$C$34</c:f>
              <c:numCache>
                <c:formatCode>0.0</c:formatCode>
                <c:ptCount val="17"/>
                <c:pt idx="0">
                  <c:v>-2.2966489350453703</c:v>
                </c:pt>
                <c:pt idx="1">
                  <c:v>-2.2288745973280197</c:v>
                </c:pt>
                <c:pt idx="2">
                  <c:v>-2.5672397152479274</c:v>
                </c:pt>
                <c:pt idx="3">
                  <c:v>-0.88384933501854113</c:v>
                </c:pt>
                <c:pt idx="4">
                  <c:v>-1.472507795198662</c:v>
                </c:pt>
                <c:pt idx="5">
                  <c:v>-0.7087271546861732</c:v>
                </c:pt>
                <c:pt idx="6">
                  <c:v>1.2806854401670376</c:v>
                </c:pt>
                <c:pt idx="7">
                  <c:v>1.1885527283576602</c:v>
                </c:pt>
                <c:pt idx="8">
                  <c:v>3.1230301488983647</c:v>
                </c:pt>
                <c:pt idx="9">
                  <c:v>5.1378776635412597</c:v>
                </c:pt>
                <c:pt idx="10">
                  <c:v>3.9241055765341768</c:v>
                </c:pt>
                <c:pt idx="11">
                  <c:v>4.0371233246588094</c:v>
                </c:pt>
                <c:pt idx="12">
                  <c:v>1.9384810226178721</c:v>
                </c:pt>
                <c:pt idx="13">
                  <c:v>0.34953211521925182</c:v>
                </c:pt>
                <c:pt idx="14">
                  <c:v>-0.18346049913816173</c:v>
                </c:pt>
                <c:pt idx="15">
                  <c:v>-1.1217983368059954</c:v>
                </c:pt>
                <c:pt idx="16">
                  <c:v>-2.1021918298167339</c:v>
                </c:pt>
              </c:numCache>
            </c:numRef>
          </c:val>
          <c:extLst>
            <c:ext xmlns:c16="http://schemas.microsoft.com/office/drawing/2014/chart" uri="{C3380CC4-5D6E-409C-BE32-E72D297353CC}">
              <c16:uniqueId val="{00000001-B2A9-4F26-A914-EC0A8B43C534}"/>
            </c:ext>
          </c:extLst>
        </c:ser>
        <c:dLbls>
          <c:showLegendKey val="0"/>
          <c:showVal val="0"/>
          <c:showCatName val="0"/>
          <c:showSerName val="0"/>
          <c:showPercent val="0"/>
          <c:showBubbleSize val="0"/>
        </c:dLbls>
        <c:gapWidth val="150"/>
        <c:axId val="317155200"/>
        <c:axId val="317156736"/>
      </c:barChart>
      <c:lineChart>
        <c:grouping val="standard"/>
        <c:varyColors val="0"/>
        <c:ser>
          <c:idx val="1"/>
          <c:order val="2"/>
          <c:tx>
            <c:strRef>
              <c:f>Sheet1!$D$1</c:f>
              <c:strCache>
                <c:ptCount val="1"/>
                <c:pt idx="0">
                  <c:v>հարկաբյուջետային ազդակ</c:v>
                </c:pt>
              </c:strCache>
            </c:strRef>
          </c:tx>
          <c:spPr>
            <a:ln>
              <a:solidFill>
                <a:srgbClr val="70AD47"/>
              </a:solidFill>
            </a:ln>
          </c:spPr>
          <c:marker>
            <c:spPr>
              <a:solidFill>
                <a:srgbClr val="70AD47"/>
              </a:solidFill>
              <a:ln>
                <a:solidFill>
                  <a:srgbClr val="70AD47"/>
                </a:solidFill>
              </a:ln>
            </c:spPr>
          </c:marker>
          <c:dLbls>
            <c:dLbl>
              <c:idx val="9"/>
              <c:layout>
                <c:manualLayout>
                  <c:x val="-3.7986237297261E-2"/>
                  <c:y val="-4.269662921348314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2A9-4F26-A914-EC0A8B43C534}"/>
                </c:ext>
              </c:extLst>
            </c:dLbl>
            <c:dLbl>
              <c:idx val="10"/>
              <c:layout>
                <c:manualLayout>
                  <c:x val="-3.3418803418803419E-2"/>
                  <c:y val="-4.269662921348314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2A9-4F26-A914-EC0A8B43C534}"/>
                </c:ext>
              </c:extLst>
            </c:dLbl>
            <c:dLbl>
              <c:idx val="11"/>
              <c:layout>
                <c:manualLayout>
                  <c:x val="-3.5491452991452989E-2"/>
                  <c:y val="-4.9575965925607611E-2"/>
                </c:manualLayout>
              </c:layout>
              <c:spPr>
                <a:noFill/>
                <a:ln>
                  <a:noFill/>
                </a:ln>
                <a:effectLst/>
              </c:spPr>
              <c:txPr>
                <a:bodyPr wrap="square" lIns="38100" tIns="19050" rIns="38100" bIns="19050" anchor="ctr">
                  <a:noAutofit/>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4.3205128205128208E-2"/>
                      <c:h val="7.9706489337307951E-2"/>
                    </c:manualLayout>
                  </c15:layout>
                </c:ext>
                <c:ext xmlns:c16="http://schemas.microsoft.com/office/drawing/2014/chart" uri="{C3380CC4-5D6E-409C-BE32-E72D297353CC}">
                  <c16:uniqueId val="{00000004-B2A9-4F26-A914-EC0A8B43C534}"/>
                </c:ext>
              </c:extLst>
            </c:dLbl>
            <c:dLbl>
              <c:idx val="12"/>
              <c:layout>
                <c:manualLayout>
                  <c:x val="-3.1842990779998651E-2"/>
                  <c:y val="-4.269662921348314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2A9-4F26-A914-EC0A8B43C534}"/>
                </c:ext>
              </c:extLst>
            </c:dLbl>
            <c:dLbl>
              <c:idx val="16"/>
              <c:layout>
                <c:manualLayout>
                  <c:x val="-3.7047298634474569E-2"/>
                  <c:y val="4.890210430009148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0B3-4F0F-8BC6-5E8FEF454930}"/>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Sheet1!$A$2:$A$34</c:f>
              <c:strCache>
                <c:ptCount val="17"/>
                <c:pt idx="0">
                  <c:v>2018Q1</c:v>
                </c:pt>
                <c:pt idx="1">
                  <c:v>2018Q1-Q2</c:v>
                </c:pt>
                <c:pt idx="2">
                  <c:v>2018Q1-Q3</c:v>
                </c:pt>
                <c:pt idx="3">
                  <c:v>2018Q1-Q4</c:v>
                </c:pt>
                <c:pt idx="4">
                  <c:v>2019Q1</c:v>
                </c:pt>
                <c:pt idx="5">
                  <c:v>2019Q1-Q2</c:v>
                </c:pt>
                <c:pt idx="6">
                  <c:v>2019Q1-Q3</c:v>
                </c:pt>
                <c:pt idx="7">
                  <c:v>2019Q1-Q4</c:v>
                </c:pt>
                <c:pt idx="8">
                  <c:v>2020Q1</c:v>
                </c:pt>
                <c:pt idx="9">
                  <c:v>2020Q1-Q2</c:v>
                </c:pt>
                <c:pt idx="10">
                  <c:v>2020Q1-Q3</c:v>
                </c:pt>
                <c:pt idx="11">
                  <c:v>2020Q1-Q4</c:v>
                </c:pt>
                <c:pt idx="12">
                  <c:v>2021Q1</c:v>
                </c:pt>
                <c:pt idx="13">
                  <c:v>2021Q1-Q2</c:v>
                </c:pt>
                <c:pt idx="14">
                  <c:v>2021Q1-Q3</c:v>
                </c:pt>
                <c:pt idx="15">
                  <c:v>2021Q1-Q4</c:v>
                </c:pt>
                <c:pt idx="16">
                  <c:v>2022Q1</c:v>
                </c:pt>
              </c:strCache>
            </c:strRef>
          </c:cat>
          <c:val>
            <c:numRef>
              <c:f>Sheet1!$D$2:$D$34</c:f>
              <c:numCache>
                <c:formatCode>0.0</c:formatCode>
                <c:ptCount val="17"/>
                <c:pt idx="0">
                  <c:v>-1.6665458969605238</c:v>
                </c:pt>
                <c:pt idx="1">
                  <c:v>-1.2695038795730105</c:v>
                </c:pt>
                <c:pt idx="2">
                  <c:v>-2.8998881870597648</c:v>
                </c:pt>
                <c:pt idx="3">
                  <c:v>-2.1124830267626469</c:v>
                </c:pt>
                <c:pt idx="4">
                  <c:v>-1.7685655352723968</c:v>
                </c:pt>
                <c:pt idx="5">
                  <c:v>-2.2033440886626869</c:v>
                </c:pt>
                <c:pt idx="6">
                  <c:v>-0.29041577211354408</c:v>
                </c:pt>
                <c:pt idx="7">
                  <c:v>3.6918276943677109E-2</c:v>
                </c:pt>
                <c:pt idx="8">
                  <c:v>2.0924458692676442</c:v>
                </c:pt>
                <c:pt idx="9">
                  <c:v>4.748141234533656</c:v>
                </c:pt>
                <c:pt idx="10">
                  <c:v>4.2745190202228622</c:v>
                </c:pt>
                <c:pt idx="11">
                  <c:v>4.6264787145288739</c:v>
                </c:pt>
                <c:pt idx="12">
                  <c:v>2.8061617708446311</c:v>
                </c:pt>
                <c:pt idx="13">
                  <c:v>0.92589046001142106</c:v>
                </c:pt>
                <c:pt idx="14">
                  <c:v>-0.41811537352177408</c:v>
                </c:pt>
                <c:pt idx="15">
                  <c:v>-1.5739710829674607</c:v>
                </c:pt>
                <c:pt idx="16">
                  <c:v>-4.7188121310004023</c:v>
                </c:pt>
              </c:numCache>
            </c:numRef>
          </c:val>
          <c:smooth val="0"/>
          <c:extLst>
            <c:ext xmlns:c16="http://schemas.microsoft.com/office/drawing/2014/chart" uri="{C3380CC4-5D6E-409C-BE32-E72D297353CC}">
              <c16:uniqueId val="{00000006-B2A9-4F26-A914-EC0A8B43C534}"/>
            </c:ext>
          </c:extLst>
        </c:ser>
        <c:dLbls>
          <c:showLegendKey val="0"/>
          <c:showVal val="0"/>
          <c:showCatName val="0"/>
          <c:showSerName val="0"/>
          <c:showPercent val="0"/>
          <c:showBubbleSize val="0"/>
        </c:dLbls>
        <c:marker val="1"/>
        <c:smooth val="0"/>
        <c:axId val="317155200"/>
        <c:axId val="317156736"/>
      </c:lineChart>
      <c:catAx>
        <c:axId val="317155200"/>
        <c:scaling>
          <c:orientation val="minMax"/>
        </c:scaling>
        <c:delete val="0"/>
        <c:axPos val="b"/>
        <c:numFmt formatCode="General" sourceLinked="0"/>
        <c:majorTickMark val="none"/>
        <c:minorTickMark val="none"/>
        <c:tickLblPos val="low"/>
        <c:txPr>
          <a:bodyPr rot="5400000" vert="horz"/>
          <a:lstStyle/>
          <a:p>
            <a:pPr>
              <a:defRPr sz="900" b="0" i="0" u="none" strike="noStrike" baseline="0">
                <a:solidFill>
                  <a:srgbClr val="000000"/>
                </a:solidFill>
                <a:latin typeface="GHEA Grapalat"/>
                <a:ea typeface="GHEA Grapalat"/>
                <a:cs typeface="GHEA Grapalat"/>
              </a:defRPr>
            </a:pPr>
            <a:endParaRPr lang="en-US"/>
          </a:p>
        </c:txPr>
        <c:crossAx val="317156736"/>
        <c:crosses val="autoZero"/>
        <c:auto val="1"/>
        <c:lblAlgn val="ctr"/>
        <c:lblOffset val="100"/>
        <c:tickLblSkip val="1"/>
        <c:noMultiLvlLbl val="0"/>
      </c:catAx>
      <c:valAx>
        <c:axId val="317156736"/>
        <c:scaling>
          <c:orientation val="minMax"/>
        </c:scaling>
        <c:delete val="0"/>
        <c:axPos val="l"/>
        <c:numFmt formatCode="0.0" sourceLinked="1"/>
        <c:majorTickMark val="none"/>
        <c:minorTickMark val="none"/>
        <c:tickLblPos val="nextTo"/>
        <c:txPr>
          <a:bodyPr rot="0" vert="horz"/>
          <a:lstStyle/>
          <a:p>
            <a:pPr>
              <a:defRPr sz="900" b="0" i="0" u="none" strike="noStrike" baseline="0">
                <a:solidFill>
                  <a:srgbClr val="000000"/>
                </a:solidFill>
                <a:latin typeface="GHEA Grapalat"/>
                <a:ea typeface="GHEA Grapalat"/>
                <a:cs typeface="GHEA Grapalat"/>
              </a:defRPr>
            </a:pPr>
            <a:endParaRPr lang="en-US"/>
          </a:p>
        </c:txPr>
        <c:crossAx val="317155200"/>
        <c:crosses val="autoZero"/>
        <c:crossBetween val="between"/>
      </c:valAx>
      <c:spPr>
        <a:ln w="25332">
          <a:noFill/>
        </a:ln>
      </c:spPr>
    </c:plotArea>
    <c:legend>
      <c:legendPos val="r"/>
      <c:layout>
        <c:manualLayout>
          <c:xMode val="edge"/>
          <c:yMode val="edge"/>
          <c:x val="5.1009457478459344E-3"/>
          <c:y val="0.89607294663388315"/>
          <c:w val="0.95524351924587592"/>
          <c:h val="0.10392705336611685"/>
        </c:manualLayout>
      </c:layout>
      <c:overlay val="0"/>
      <c:txPr>
        <a:bodyPr/>
        <a:lstStyle/>
        <a:p>
          <a:pPr>
            <a:defRPr sz="9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txPr>
    <a:bodyPr/>
    <a:lstStyle/>
    <a:p>
      <a:pPr>
        <a:defRPr sz="997"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6.746374940837313E-2"/>
          <c:w val="0.87658476118247253"/>
          <c:h val="0.62133489719661383"/>
        </c:manualLayout>
      </c:layout>
      <c:barChart>
        <c:barDir val="col"/>
        <c:grouping val="clustered"/>
        <c:varyColors val="0"/>
        <c:ser>
          <c:idx val="1"/>
          <c:order val="1"/>
          <c:tx>
            <c:strRef>
              <c:f>Sheet1!$A$3</c:f>
              <c:strCache>
                <c:ptCount val="1"/>
                <c:pt idx="0">
                  <c:v>արդյունաբերություն</c:v>
                </c:pt>
              </c:strCache>
            </c:strRef>
          </c:tx>
          <c:spPr>
            <a:solidFill>
              <a:srgbClr val="C00000"/>
            </a:solidFill>
            <a:ln>
              <a:noFill/>
            </a:ln>
            <a:effectLst/>
          </c:spPr>
          <c:invertIfNegative val="0"/>
          <c:cat>
            <c:strRef>
              <c:f>Sheet1!$B$1:$D$1</c:f>
              <c:strCache>
                <c:ptCount val="3"/>
                <c:pt idx="0">
                  <c:v>I</c:v>
                </c:pt>
                <c:pt idx="1">
                  <c:v>II</c:v>
                </c:pt>
                <c:pt idx="2">
                  <c:v>III</c:v>
                </c:pt>
              </c:strCache>
            </c:strRef>
          </c:cat>
          <c:val>
            <c:numRef>
              <c:f>Sheet1!$B$3:$D$3</c:f>
              <c:numCache>
                <c:formatCode>0.0</c:formatCode>
                <c:ptCount val="3"/>
                <c:pt idx="0">
                  <c:v>16.599999999999994</c:v>
                </c:pt>
                <c:pt idx="1">
                  <c:v>2.4000000000000057</c:v>
                </c:pt>
                <c:pt idx="2">
                  <c:v>-6.9000000000000057</c:v>
                </c:pt>
              </c:numCache>
            </c:numRef>
          </c:val>
          <c:extLst>
            <c:ext xmlns:c16="http://schemas.microsoft.com/office/drawing/2014/chart" uri="{C3380CC4-5D6E-409C-BE32-E72D297353CC}">
              <c16:uniqueId val="{00000000-D7B8-4C12-B3D3-9536EB5C8BFB}"/>
            </c:ext>
          </c:extLst>
        </c:ser>
        <c:ser>
          <c:idx val="2"/>
          <c:order val="2"/>
          <c:tx>
            <c:strRef>
              <c:f>Sheet1!$A$4</c:f>
              <c:strCache>
                <c:ptCount val="1"/>
                <c:pt idx="0">
                  <c:v>շինարարություն</c:v>
                </c:pt>
              </c:strCache>
            </c:strRef>
          </c:tx>
          <c:spPr>
            <a:solidFill>
              <a:srgbClr val="8064A2"/>
            </a:solidFill>
            <a:ln>
              <a:noFill/>
            </a:ln>
            <a:effectLst/>
          </c:spPr>
          <c:invertIfNegative val="0"/>
          <c:cat>
            <c:strRef>
              <c:f>Sheet1!$B$1:$D$1</c:f>
              <c:strCache>
                <c:ptCount val="3"/>
                <c:pt idx="0">
                  <c:v>I</c:v>
                </c:pt>
                <c:pt idx="1">
                  <c:v>II</c:v>
                </c:pt>
                <c:pt idx="2">
                  <c:v>III</c:v>
                </c:pt>
              </c:strCache>
            </c:strRef>
          </c:cat>
          <c:val>
            <c:numRef>
              <c:f>Sheet1!$B$4:$D$4</c:f>
              <c:numCache>
                <c:formatCode>0.0</c:formatCode>
                <c:ptCount val="3"/>
                <c:pt idx="0">
                  <c:v>3</c:v>
                </c:pt>
                <c:pt idx="1">
                  <c:v>6.2999999999999972</c:v>
                </c:pt>
                <c:pt idx="2">
                  <c:v>8.2000000000000028</c:v>
                </c:pt>
              </c:numCache>
            </c:numRef>
          </c:val>
          <c:extLst>
            <c:ext xmlns:c16="http://schemas.microsoft.com/office/drawing/2014/chart" uri="{C3380CC4-5D6E-409C-BE32-E72D297353CC}">
              <c16:uniqueId val="{00000001-D7B8-4C12-B3D3-9536EB5C8BFB}"/>
            </c:ext>
          </c:extLst>
        </c:ser>
        <c:ser>
          <c:idx val="3"/>
          <c:order val="3"/>
          <c:tx>
            <c:strRef>
              <c:f>Sheet1!$A$5</c:f>
              <c:strCache>
                <c:ptCount val="1"/>
                <c:pt idx="0">
                  <c:v>ծառայություններ</c:v>
                </c:pt>
              </c:strCache>
            </c:strRef>
          </c:tx>
          <c:spPr>
            <a:solidFill>
              <a:srgbClr val="4BACC6">
                <a:lumMod val="75000"/>
              </a:srgbClr>
            </a:solidFill>
            <a:ln>
              <a:noFill/>
            </a:ln>
            <a:effectLst/>
          </c:spPr>
          <c:invertIfNegative val="0"/>
          <c:cat>
            <c:strRef>
              <c:f>Sheet1!$B$1:$D$1</c:f>
              <c:strCache>
                <c:ptCount val="3"/>
                <c:pt idx="0">
                  <c:v>I</c:v>
                </c:pt>
                <c:pt idx="1">
                  <c:v>II</c:v>
                </c:pt>
                <c:pt idx="2">
                  <c:v>III</c:v>
                </c:pt>
              </c:strCache>
            </c:strRef>
          </c:cat>
          <c:val>
            <c:numRef>
              <c:f>Sheet1!$B$5:$D$5</c:f>
              <c:numCache>
                <c:formatCode>0.0</c:formatCode>
                <c:ptCount val="3"/>
                <c:pt idx="0">
                  <c:v>21.200000000000003</c:v>
                </c:pt>
                <c:pt idx="1">
                  <c:v>19</c:v>
                </c:pt>
                <c:pt idx="2">
                  <c:v>25.900000000000006</c:v>
                </c:pt>
              </c:numCache>
            </c:numRef>
          </c:val>
          <c:extLst>
            <c:ext xmlns:c16="http://schemas.microsoft.com/office/drawing/2014/chart" uri="{C3380CC4-5D6E-409C-BE32-E72D297353CC}">
              <c16:uniqueId val="{00000002-D7B8-4C12-B3D3-9536EB5C8BFB}"/>
            </c:ext>
          </c:extLst>
        </c:ser>
        <c:ser>
          <c:idx val="4"/>
          <c:order val="4"/>
          <c:tx>
            <c:strRef>
              <c:f>Sheet1!$A$6</c:f>
              <c:strCache>
                <c:ptCount val="1"/>
                <c:pt idx="0">
                  <c:v>առևտուր</c:v>
                </c:pt>
              </c:strCache>
            </c:strRef>
          </c:tx>
          <c:spPr>
            <a:solidFill>
              <a:srgbClr val="F79646">
                <a:lumMod val="75000"/>
              </a:srgbClr>
            </a:solidFill>
          </c:spPr>
          <c:invertIfNegative val="0"/>
          <c:cat>
            <c:strRef>
              <c:f>Sheet1!$B$1:$D$1</c:f>
              <c:strCache>
                <c:ptCount val="3"/>
                <c:pt idx="0">
                  <c:v>I</c:v>
                </c:pt>
                <c:pt idx="1">
                  <c:v>II</c:v>
                </c:pt>
                <c:pt idx="2">
                  <c:v>III</c:v>
                </c:pt>
              </c:strCache>
            </c:strRef>
          </c:cat>
          <c:val>
            <c:numRef>
              <c:f>Sheet1!$B$6:$D$6</c:f>
              <c:numCache>
                <c:formatCode>0.0</c:formatCode>
                <c:ptCount val="3"/>
                <c:pt idx="0">
                  <c:v>11.5</c:v>
                </c:pt>
                <c:pt idx="1">
                  <c:v>5.2999999999999972</c:v>
                </c:pt>
                <c:pt idx="2">
                  <c:v>6.5999999999999943</c:v>
                </c:pt>
              </c:numCache>
            </c:numRef>
          </c:val>
          <c:extLst>
            <c:ext xmlns:c16="http://schemas.microsoft.com/office/drawing/2014/chart" uri="{C3380CC4-5D6E-409C-BE32-E72D297353CC}">
              <c16:uniqueId val="{00000003-D7B8-4C12-B3D3-9536EB5C8BFB}"/>
            </c:ext>
          </c:extLst>
        </c:ser>
        <c:dLbls>
          <c:showLegendKey val="0"/>
          <c:showVal val="0"/>
          <c:showCatName val="0"/>
          <c:showSerName val="0"/>
          <c:showPercent val="0"/>
          <c:showBubbleSize val="0"/>
        </c:dLbls>
        <c:gapWidth val="219"/>
        <c:overlap val="-27"/>
        <c:axId val="296850944"/>
        <c:axId val="296852480"/>
      </c:barChart>
      <c:lineChart>
        <c:grouping val="standard"/>
        <c:varyColors val="0"/>
        <c:ser>
          <c:idx val="0"/>
          <c:order val="0"/>
          <c:tx>
            <c:strRef>
              <c:f>Sheet1!$A$2</c:f>
              <c:strCache>
                <c:ptCount val="1"/>
                <c:pt idx="0">
                  <c:v>ՏԱՑ, աջ առանցք</c:v>
                </c:pt>
              </c:strCache>
            </c:strRef>
          </c:tx>
          <c:spPr>
            <a:effectLst/>
          </c:spPr>
          <c:dLbls>
            <c:dLbl>
              <c:idx val="0"/>
              <c:layout>
                <c:manualLayout>
                  <c:x val="-8.7254092187393981E-2"/>
                  <c:y val="3.898392837881566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7B8-4C12-B3D3-9536EB5C8BFB}"/>
                </c:ext>
              </c:extLst>
            </c:dLbl>
            <c:dLbl>
              <c:idx val="1"/>
              <c:layout>
                <c:manualLayout>
                  <c:x val="-9.1378639683913798E-2"/>
                  <c:y val="3.213461331032251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7B8-4C12-B3D3-9536EB5C8BFB}"/>
                </c:ext>
              </c:extLst>
            </c:dLbl>
            <c:dLbl>
              <c:idx val="2"/>
              <c:layout>
                <c:manualLayout>
                  <c:x val="-9.9627734676953489E-2"/>
                  <c:y val="-6.638118865278826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7B8-4C12-B3D3-9536EB5C8BFB}"/>
                </c:ext>
              </c:extLst>
            </c:dLbl>
            <c:dLbl>
              <c:idx val="3"/>
              <c:layout>
                <c:manualLayout>
                  <c:x val="-6.1868543497440157E-2"/>
                  <c:y val="-4.321594218530902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7B8-4C12-B3D3-9536EB5C8BFB}"/>
                </c:ext>
              </c:extLst>
            </c:dLbl>
            <c:dLbl>
              <c:idx val="4"/>
              <c:layout>
                <c:manualLayout>
                  <c:x val="-5.3380099612837441E-2"/>
                  <c:y val="-4.2414248732607053E-2"/>
                </c:manualLayout>
              </c:layout>
              <c:spPr>
                <a:noFill/>
                <a:ln>
                  <a:noFill/>
                </a:ln>
                <a:effectLst/>
              </c:spPr>
              <c:txPr>
                <a:bodyPr wrap="square" lIns="38100" tIns="19050" rIns="38100" bIns="19050" anchor="ctr">
                  <a:no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manualLayout>
                      <c:w val="8.9119661929051325E-2"/>
                      <c:h val="6.2866884608882609E-2"/>
                    </c:manualLayout>
                  </c15:layout>
                </c:ext>
                <c:ext xmlns:c16="http://schemas.microsoft.com/office/drawing/2014/chart" uri="{C3380CC4-5D6E-409C-BE32-E72D297353CC}">
                  <c16:uniqueId val="{00000008-D7B8-4C12-B3D3-9536EB5C8BFB}"/>
                </c:ext>
              </c:extLst>
            </c:dLbl>
            <c:dLbl>
              <c:idx val="5"/>
              <c:layout>
                <c:manualLayout>
                  <c:x val="-5.4484481220381402E-2"/>
                  <c:y val="-5.596052205803041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7B8-4C12-B3D3-9536EB5C8BFB}"/>
                </c:ext>
              </c:extLst>
            </c:dLbl>
            <c:dLbl>
              <c:idx val="6"/>
              <c:layout>
                <c:manualLayout>
                  <c:x val="-5.023413485969281E-2"/>
                  <c:y val="-4.750835940028044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7B8-4C12-B3D3-9536EB5C8BFB}"/>
                </c:ext>
              </c:extLst>
            </c:dLbl>
            <c:dLbl>
              <c:idx val="7"/>
              <c:layout>
                <c:manualLayout>
                  <c:x val="-5.867722494326652E-2"/>
                  <c:y val="-5.515909826340206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7B8-4C12-B3D3-9536EB5C8BFB}"/>
                </c:ext>
              </c:extLst>
            </c:dLbl>
            <c:dLbl>
              <c:idx val="8"/>
              <c:layout>
                <c:manualLayout>
                  <c:x val="-5.8700067368602414E-2"/>
                  <c:y val="-5.3555711357998061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7B8-4C12-B3D3-9536EB5C8BFB}"/>
                </c:ext>
              </c:extLst>
            </c:dLbl>
            <c:dLbl>
              <c:idx val="9"/>
              <c:layout>
                <c:manualLayout>
                  <c:x val="-6.726928736598696E-2"/>
                  <c:y val="4.18555981862573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7B8-4C12-B3D3-9536EB5C8BF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I</c:v>
                </c:pt>
                <c:pt idx="1">
                  <c:v>II</c:v>
                </c:pt>
                <c:pt idx="2">
                  <c:v>III</c:v>
                </c:pt>
              </c:strCache>
            </c:strRef>
          </c:cat>
          <c:val>
            <c:numRef>
              <c:f>Sheet1!$B$2:$D$2</c:f>
              <c:numCache>
                <c:formatCode>0.0</c:formatCode>
                <c:ptCount val="3"/>
                <c:pt idx="0">
                  <c:v>14.799999999999997</c:v>
                </c:pt>
                <c:pt idx="1">
                  <c:v>8.2000000000000028</c:v>
                </c:pt>
                <c:pt idx="2">
                  <c:v>6.7000000000000028</c:v>
                </c:pt>
              </c:numCache>
            </c:numRef>
          </c:val>
          <c:smooth val="0"/>
          <c:extLst>
            <c:ext xmlns:c16="http://schemas.microsoft.com/office/drawing/2014/chart" uri="{C3380CC4-5D6E-409C-BE32-E72D297353CC}">
              <c16:uniqueId val="{0000000E-D7B8-4C12-B3D3-9536EB5C8BFB}"/>
            </c:ext>
          </c:extLst>
        </c:ser>
        <c:dLbls>
          <c:showLegendKey val="0"/>
          <c:showVal val="0"/>
          <c:showCatName val="0"/>
          <c:showSerName val="0"/>
          <c:showPercent val="0"/>
          <c:showBubbleSize val="0"/>
        </c:dLbls>
        <c:marker val="1"/>
        <c:smooth val="0"/>
        <c:axId val="296868096"/>
        <c:axId val="296866560"/>
      </c:lineChart>
      <c:catAx>
        <c:axId val="2968509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6852480"/>
        <c:crosses val="autoZero"/>
        <c:auto val="1"/>
        <c:lblAlgn val="ctr"/>
        <c:lblOffset val="100"/>
        <c:noMultiLvlLbl val="0"/>
      </c:catAx>
      <c:valAx>
        <c:axId val="296852480"/>
        <c:scaling>
          <c:orientation val="minMax"/>
          <c:max val="27"/>
          <c:min val="-8"/>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6850944"/>
        <c:crosses val="autoZero"/>
        <c:crossBetween val="between"/>
        <c:majorUnit val="8"/>
      </c:valAx>
      <c:valAx>
        <c:axId val="296866560"/>
        <c:scaling>
          <c:orientation val="minMax"/>
          <c:max val="16"/>
        </c:scaling>
        <c:delete val="0"/>
        <c:axPos val="r"/>
        <c:numFmt formatCode="0.0" sourceLinked="1"/>
        <c:majorTickMark val="out"/>
        <c:minorTickMark val="none"/>
        <c:tickLblPos val="nextTo"/>
        <c:crossAx val="296868096"/>
        <c:crosses val="max"/>
        <c:crossBetween val="between"/>
        <c:majorUnit val="4"/>
      </c:valAx>
      <c:catAx>
        <c:axId val="296868096"/>
        <c:scaling>
          <c:orientation val="minMax"/>
        </c:scaling>
        <c:delete val="1"/>
        <c:axPos val="b"/>
        <c:numFmt formatCode="General" sourceLinked="1"/>
        <c:majorTickMark val="out"/>
        <c:minorTickMark val="none"/>
        <c:tickLblPos val="nextTo"/>
        <c:crossAx val="296866560"/>
        <c:crosses val="autoZero"/>
        <c:auto val="1"/>
        <c:lblAlgn val="ctr"/>
        <c:lblOffset val="100"/>
        <c:noMultiLvlLbl val="0"/>
      </c:catAx>
      <c:spPr>
        <a:solidFill>
          <a:sysClr val="window" lastClr="FFFFFF"/>
        </a:solidFill>
        <a:ln>
          <a:noFill/>
        </a:ln>
        <a:effectLst/>
      </c:spPr>
    </c:plotArea>
    <c:legend>
      <c:legendPos val="b"/>
      <c:layout>
        <c:manualLayout>
          <c:xMode val="edge"/>
          <c:yMode val="edge"/>
          <c:x val="3.9212598425196851E-2"/>
          <c:y val="0.79446551510904051"/>
          <c:w val="0.92687606666201161"/>
          <c:h val="0.1511044336875490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7.1054857812194963E-2"/>
          <c:w val="0.87658476118247253"/>
          <c:h val="0.5526418699605341"/>
        </c:manualLayout>
      </c:layout>
      <c:barChart>
        <c:barDir val="col"/>
        <c:grouping val="stacked"/>
        <c:varyColors val="0"/>
        <c:ser>
          <c:idx val="1"/>
          <c:order val="1"/>
          <c:tx>
            <c:strRef>
              <c:f>Sheet1!$A$3</c:f>
              <c:strCache>
                <c:ptCount val="1"/>
                <c:pt idx="0">
                  <c:v>արդյունաբերություն</c:v>
                </c:pt>
              </c:strCache>
            </c:strRef>
          </c:tx>
          <c:spPr>
            <a:solidFill>
              <a:srgbClr val="C00000"/>
            </a:solidFill>
            <a:ln>
              <a:noFill/>
            </a:ln>
            <a:effectLst/>
          </c:spPr>
          <c:invertIfNegative val="0"/>
          <c:cat>
            <c:strRef>
              <c:f>Sheet1!$B$1:$D$1</c:f>
              <c:strCache>
                <c:ptCount val="3"/>
                <c:pt idx="0">
                  <c:v>I</c:v>
                </c:pt>
                <c:pt idx="1">
                  <c:v>I-II</c:v>
                </c:pt>
                <c:pt idx="2">
                  <c:v>I-III</c:v>
                </c:pt>
              </c:strCache>
            </c:strRef>
          </c:cat>
          <c:val>
            <c:numRef>
              <c:f>Sheet1!$B$3:$D$3</c:f>
              <c:numCache>
                <c:formatCode>0.0</c:formatCode>
                <c:ptCount val="3"/>
                <c:pt idx="0">
                  <c:v>3.680832877973367</c:v>
                </c:pt>
                <c:pt idx="1">
                  <c:v>1.9970681704098014</c:v>
                </c:pt>
                <c:pt idx="2">
                  <c:v>0.68738445311550733</c:v>
                </c:pt>
              </c:numCache>
            </c:numRef>
          </c:val>
          <c:extLst>
            <c:ext xmlns:c16="http://schemas.microsoft.com/office/drawing/2014/chart" uri="{C3380CC4-5D6E-409C-BE32-E72D297353CC}">
              <c16:uniqueId val="{00000000-17BA-4246-A4D6-32BC3E23F984}"/>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Sheet1!$B$1:$D$1</c:f>
              <c:strCache>
                <c:ptCount val="3"/>
                <c:pt idx="0">
                  <c:v>I</c:v>
                </c:pt>
                <c:pt idx="1">
                  <c:v>I-II</c:v>
                </c:pt>
                <c:pt idx="2">
                  <c:v>I-III</c:v>
                </c:pt>
              </c:strCache>
            </c:strRef>
          </c:cat>
          <c:val>
            <c:numRef>
              <c:f>Sheet1!$B$4:$D$4</c:f>
              <c:numCache>
                <c:formatCode>0.0</c:formatCode>
                <c:ptCount val="3"/>
                <c:pt idx="0">
                  <c:v>0</c:v>
                </c:pt>
                <c:pt idx="1">
                  <c:v>0</c:v>
                </c:pt>
                <c:pt idx="2">
                  <c:v>-0.67444374001273288</c:v>
                </c:pt>
              </c:numCache>
            </c:numRef>
          </c:val>
          <c:extLst>
            <c:ext xmlns:c16="http://schemas.microsoft.com/office/drawing/2014/chart" uri="{C3380CC4-5D6E-409C-BE32-E72D297353CC}">
              <c16:uniqueId val="{00000001-17BA-4246-A4D6-32BC3E23F984}"/>
            </c:ext>
          </c:extLst>
        </c:ser>
        <c:ser>
          <c:idx val="3"/>
          <c:order val="3"/>
          <c:tx>
            <c:strRef>
              <c:f>Sheet1!$A$5</c:f>
              <c:strCache>
                <c:ptCount val="1"/>
                <c:pt idx="0">
                  <c:v>շինարարություն</c:v>
                </c:pt>
              </c:strCache>
            </c:strRef>
          </c:tx>
          <c:spPr>
            <a:solidFill>
              <a:srgbClr val="8064A2"/>
            </a:solidFill>
            <a:ln>
              <a:noFill/>
            </a:ln>
            <a:effectLst/>
          </c:spPr>
          <c:invertIfNegative val="0"/>
          <c:cat>
            <c:strRef>
              <c:f>Sheet1!$B$1:$D$1</c:f>
              <c:strCache>
                <c:ptCount val="3"/>
                <c:pt idx="0">
                  <c:v>I</c:v>
                </c:pt>
                <c:pt idx="1">
                  <c:v>I-II</c:v>
                </c:pt>
                <c:pt idx="2">
                  <c:v>I-III</c:v>
                </c:pt>
              </c:strCache>
            </c:strRef>
          </c:cat>
          <c:val>
            <c:numRef>
              <c:f>Sheet1!$B$5:$D$5</c:f>
              <c:numCache>
                <c:formatCode>0.0</c:formatCode>
                <c:ptCount val="3"/>
                <c:pt idx="0">
                  <c:v>0.21525790674990417</c:v>
                </c:pt>
                <c:pt idx="1">
                  <c:v>0.35158791435817721</c:v>
                </c:pt>
                <c:pt idx="2">
                  <c:v>0.44486634061646879</c:v>
                </c:pt>
              </c:numCache>
            </c:numRef>
          </c:val>
          <c:extLst>
            <c:ext xmlns:c16="http://schemas.microsoft.com/office/drawing/2014/chart" uri="{C3380CC4-5D6E-409C-BE32-E72D297353CC}">
              <c16:uniqueId val="{00000002-17BA-4246-A4D6-32BC3E23F984}"/>
            </c:ext>
          </c:extLst>
        </c:ser>
        <c:ser>
          <c:idx val="4"/>
          <c:order val="4"/>
          <c:tx>
            <c:strRef>
              <c:f>Sheet1!$A$6</c:f>
              <c:strCache>
                <c:ptCount val="1"/>
                <c:pt idx="0">
                  <c:v>ծառայություններ</c:v>
                </c:pt>
              </c:strCache>
            </c:strRef>
          </c:tx>
          <c:spPr>
            <a:solidFill>
              <a:srgbClr val="4BACC6">
                <a:lumMod val="75000"/>
              </a:srgbClr>
            </a:solidFill>
          </c:spPr>
          <c:invertIfNegative val="0"/>
          <c:cat>
            <c:strRef>
              <c:f>Sheet1!$B$1:$D$1</c:f>
              <c:strCache>
                <c:ptCount val="3"/>
                <c:pt idx="0">
                  <c:v>I</c:v>
                </c:pt>
                <c:pt idx="1">
                  <c:v>I-II</c:v>
                </c:pt>
                <c:pt idx="2">
                  <c:v>I-III</c:v>
                </c:pt>
              </c:strCache>
            </c:strRef>
          </c:cat>
          <c:val>
            <c:numRef>
              <c:f>Sheet1!$B$6:$D$6</c:f>
              <c:numCache>
                <c:formatCode>0.0</c:formatCode>
                <c:ptCount val="3"/>
                <c:pt idx="0">
                  <c:v>9.7040852150518262</c:v>
                </c:pt>
                <c:pt idx="1">
                  <c:v>9.2005713595538499</c:v>
                </c:pt>
                <c:pt idx="2">
                  <c:v>10.161825083686347</c:v>
                </c:pt>
              </c:numCache>
            </c:numRef>
          </c:val>
          <c:extLst>
            <c:ext xmlns:c16="http://schemas.microsoft.com/office/drawing/2014/chart" uri="{C3380CC4-5D6E-409C-BE32-E72D297353CC}">
              <c16:uniqueId val="{00000003-17BA-4246-A4D6-32BC3E23F984}"/>
            </c:ext>
          </c:extLst>
        </c:ser>
        <c:ser>
          <c:idx val="5"/>
          <c:order val="5"/>
          <c:tx>
            <c:strRef>
              <c:f>Sheet1!$A$7</c:f>
              <c:strCache>
                <c:ptCount val="1"/>
                <c:pt idx="0">
                  <c:v>առևտուր</c:v>
                </c:pt>
              </c:strCache>
            </c:strRef>
          </c:tx>
          <c:spPr>
            <a:solidFill>
              <a:srgbClr val="F79646">
                <a:lumMod val="75000"/>
              </a:srgbClr>
            </a:solidFill>
          </c:spPr>
          <c:invertIfNegative val="0"/>
          <c:cat>
            <c:strRef>
              <c:f>Sheet1!$B$1:$D$1</c:f>
              <c:strCache>
                <c:ptCount val="3"/>
                <c:pt idx="0">
                  <c:v>I</c:v>
                </c:pt>
                <c:pt idx="1">
                  <c:v>I-II</c:v>
                </c:pt>
                <c:pt idx="2">
                  <c:v>I-III</c:v>
                </c:pt>
              </c:strCache>
            </c:strRef>
          </c:cat>
          <c:val>
            <c:numRef>
              <c:f>Sheet1!$B$7:$D$7</c:f>
              <c:numCache>
                <c:formatCode>0.0</c:formatCode>
                <c:ptCount val="3"/>
                <c:pt idx="0">
                  <c:v>1.4245462451075392</c:v>
                </c:pt>
                <c:pt idx="1">
                  <c:v>1.0157634095549413</c:v>
                </c:pt>
                <c:pt idx="2">
                  <c:v>0.941439257636286</c:v>
                </c:pt>
              </c:numCache>
            </c:numRef>
          </c:val>
          <c:extLst>
            <c:ext xmlns:c16="http://schemas.microsoft.com/office/drawing/2014/chart" uri="{C3380CC4-5D6E-409C-BE32-E72D297353CC}">
              <c16:uniqueId val="{00000004-17BA-4246-A4D6-32BC3E23F984}"/>
            </c:ext>
          </c:extLst>
        </c:ser>
        <c:ser>
          <c:idx val="6"/>
          <c:order val="6"/>
          <c:tx>
            <c:strRef>
              <c:f>Sheet1!$A$8</c:f>
              <c:strCache>
                <c:ptCount val="1"/>
                <c:pt idx="0">
                  <c:v>այլ </c:v>
                </c:pt>
              </c:strCache>
            </c:strRef>
          </c:tx>
          <c:spPr>
            <a:solidFill>
              <a:srgbClr val="4F81BD">
                <a:lumMod val="60000"/>
                <a:lumOff val="40000"/>
              </a:srgbClr>
            </a:solidFill>
          </c:spPr>
          <c:invertIfNegative val="0"/>
          <c:cat>
            <c:strRef>
              <c:f>Sheet1!$B$1:$D$1</c:f>
              <c:strCache>
                <c:ptCount val="3"/>
                <c:pt idx="0">
                  <c:v>I</c:v>
                </c:pt>
                <c:pt idx="1">
                  <c:v>I-II</c:v>
                </c:pt>
                <c:pt idx="2">
                  <c:v>I-III</c:v>
                </c:pt>
              </c:strCache>
            </c:strRef>
          </c:cat>
          <c:val>
            <c:numRef>
              <c:f>Sheet1!$B$8:$D$8</c:f>
              <c:numCache>
                <c:formatCode>0.0</c:formatCode>
                <c:ptCount val="3"/>
                <c:pt idx="0">
                  <c:v>-0.22472224488263848</c:v>
                </c:pt>
                <c:pt idx="1">
                  <c:v>-1.2554363809067492</c:v>
                </c:pt>
                <c:pt idx="2">
                  <c:v>-1.9610713950418823</c:v>
                </c:pt>
              </c:numCache>
            </c:numRef>
          </c:val>
          <c:extLst>
            <c:ext xmlns:c16="http://schemas.microsoft.com/office/drawing/2014/chart" uri="{C3380CC4-5D6E-409C-BE32-E72D297353CC}">
              <c16:uniqueId val="{00000005-17BA-4246-A4D6-32BC3E23F984}"/>
            </c:ext>
          </c:extLst>
        </c:ser>
        <c:dLbls>
          <c:showLegendKey val="0"/>
          <c:showVal val="0"/>
          <c:showCatName val="0"/>
          <c:showSerName val="0"/>
          <c:showPercent val="0"/>
          <c:showBubbleSize val="0"/>
        </c:dLbls>
        <c:gapWidth val="150"/>
        <c:overlap val="100"/>
        <c:axId val="297199872"/>
        <c:axId val="299569152"/>
      </c:barChart>
      <c:lineChart>
        <c:grouping val="standard"/>
        <c:varyColors val="0"/>
        <c:ser>
          <c:idx val="0"/>
          <c:order val="0"/>
          <c:tx>
            <c:strRef>
              <c:f>Sheet1!$A$2</c:f>
              <c:strCache>
                <c:ptCount val="1"/>
                <c:pt idx="0">
                  <c:v>ՏԱՑ</c:v>
                </c:pt>
              </c:strCache>
            </c:strRef>
          </c:tx>
          <c:spPr>
            <a:effectLst/>
          </c:spPr>
          <c:dLbls>
            <c:dLbl>
              <c:idx val="0"/>
              <c:layout>
                <c:manualLayout>
                  <c:x val="-6.5882980012113915E-2"/>
                  <c:y val="4.008231689932767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7BA-4246-A4D6-32BC3E23F984}"/>
                </c:ext>
              </c:extLst>
            </c:dLbl>
            <c:dLbl>
              <c:idx val="1"/>
              <c:layout>
                <c:manualLayout>
                  <c:x val="-7.0051443569553881E-2"/>
                  <c:y val="4.0082316899327647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7BA-4246-A4D6-32BC3E23F984}"/>
                </c:ext>
              </c:extLst>
            </c:dLbl>
            <c:dLbl>
              <c:idx val="2"/>
              <c:layout>
                <c:manualLayout>
                  <c:x val="-6.1538461538461688E-2"/>
                  <c:y val="4.179707951252636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7BA-4246-A4D6-32BC3E23F984}"/>
                </c:ext>
              </c:extLst>
            </c:dLbl>
            <c:dLbl>
              <c:idx val="3"/>
              <c:layout>
                <c:manualLayout>
                  <c:x val="-5.3597254189380175E-2"/>
                  <c:y val="-6.696438290835767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7BA-4246-A4D6-32BC3E23F984}"/>
                </c:ext>
              </c:extLst>
            </c:dLbl>
            <c:dLbl>
              <c:idx val="4"/>
              <c:layout>
                <c:manualLayout>
                  <c:x val="-5.3355299818292019E-2"/>
                  <c:y val="-4.19593288166168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7BA-4246-A4D6-32BC3E23F984}"/>
                </c:ext>
              </c:extLst>
            </c:dLbl>
            <c:dLbl>
              <c:idx val="5"/>
              <c:layout>
                <c:manualLayout>
                  <c:x val="-5.3333333333333337E-2"/>
                  <c:y val="-4.608294930875576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7BA-4246-A4D6-32BC3E23F984}"/>
                </c:ext>
              </c:extLst>
            </c:dLbl>
            <c:dLbl>
              <c:idx val="6"/>
              <c:layout>
                <c:manualLayout>
                  <c:x val="-5.3333333333333337E-2"/>
                  <c:y val="-4.6082949308755776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7BA-4246-A4D6-32BC3E23F984}"/>
                </c:ext>
              </c:extLst>
            </c:dLbl>
            <c:dLbl>
              <c:idx val="7"/>
              <c:layout>
                <c:manualLayout>
                  <c:x val="-5.7435897435897436E-2"/>
                  <c:y val="-4.608294930875576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7BA-4246-A4D6-32BC3E23F984}"/>
                </c:ext>
              </c:extLst>
            </c:dLbl>
            <c:dLbl>
              <c:idx val="8"/>
              <c:layout>
                <c:manualLayout>
                  <c:x val="-3.6923076923076954E-2"/>
                  <c:y val="-4.608294930875581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7BA-4246-A4D6-32BC3E23F984}"/>
                </c:ext>
              </c:extLst>
            </c:dLbl>
            <c:dLbl>
              <c:idx val="9"/>
              <c:layout>
                <c:manualLayout>
                  <c:x val="-2.8717948717948871E-2"/>
                  <c:y val="-3.2916392363397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7BA-4246-A4D6-32BC3E23F98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I</c:v>
                </c:pt>
                <c:pt idx="1">
                  <c:v>I-II</c:v>
                </c:pt>
                <c:pt idx="2">
                  <c:v>I-III</c:v>
                </c:pt>
              </c:strCache>
            </c:strRef>
          </c:cat>
          <c:val>
            <c:numRef>
              <c:f>Sheet1!$B$2:$D$2</c:f>
              <c:numCache>
                <c:formatCode>0.0</c:formatCode>
                <c:ptCount val="3"/>
                <c:pt idx="0">
                  <c:v>14.799999999999997</c:v>
                </c:pt>
                <c:pt idx="1">
                  <c:v>11.309554472970021</c:v>
                </c:pt>
                <c:pt idx="2">
                  <c:v>9.5999999999999943</c:v>
                </c:pt>
              </c:numCache>
            </c:numRef>
          </c:val>
          <c:smooth val="0"/>
          <c:extLst>
            <c:ext xmlns:c16="http://schemas.microsoft.com/office/drawing/2014/chart" uri="{C3380CC4-5D6E-409C-BE32-E72D297353CC}">
              <c16:uniqueId val="{00000010-17BA-4246-A4D6-32BC3E23F984}"/>
            </c:ext>
          </c:extLst>
        </c:ser>
        <c:dLbls>
          <c:showLegendKey val="0"/>
          <c:showVal val="0"/>
          <c:showCatName val="0"/>
          <c:showSerName val="0"/>
          <c:showPercent val="0"/>
          <c:showBubbleSize val="0"/>
        </c:dLbls>
        <c:marker val="1"/>
        <c:smooth val="0"/>
        <c:axId val="297199872"/>
        <c:axId val="299569152"/>
      </c:lineChart>
      <c:catAx>
        <c:axId val="2971998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9569152"/>
        <c:crosses val="autoZero"/>
        <c:auto val="1"/>
        <c:lblAlgn val="ctr"/>
        <c:lblOffset val="100"/>
        <c:noMultiLvlLbl val="0"/>
      </c:catAx>
      <c:valAx>
        <c:axId val="299569152"/>
        <c:scaling>
          <c:orientation val="minMax"/>
          <c:max val="16"/>
          <c:min val="-3"/>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7199872"/>
        <c:crosses val="autoZero"/>
        <c:crossBetween val="between"/>
        <c:majorUnit val="3"/>
      </c:valAx>
      <c:spPr>
        <a:solidFill>
          <a:sysClr val="window" lastClr="FFFFFF"/>
        </a:solidFill>
        <a:ln>
          <a:noFill/>
        </a:ln>
        <a:effectLst/>
      </c:spPr>
    </c:plotArea>
    <c:legend>
      <c:legendPos val="b"/>
      <c:layout>
        <c:manualLayout>
          <c:xMode val="edge"/>
          <c:yMode val="edge"/>
          <c:x val="3.9212662156607202E-2"/>
          <c:y val="0.77063982271677434"/>
          <c:w val="0.93458477517078753"/>
          <c:h val="0.2293601772832288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8.1124951594165523E-2"/>
          <c:w val="0.87658476118247253"/>
          <c:h val="0.61340343802243524"/>
        </c:manualLayout>
      </c:layout>
      <c:barChart>
        <c:barDir val="col"/>
        <c:grouping val="stacked"/>
        <c:varyColors val="0"/>
        <c:ser>
          <c:idx val="1"/>
          <c:order val="1"/>
          <c:tx>
            <c:strRef>
              <c:f>Sheet1!$A$3</c:f>
              <c:strCache>
                <c:ptCount val="1"/>
                <c:pt idx="0">
                  <c:v>արդյունաբերություն</c:v>
                </c:pt>
              </c:strCache>
            </c:strRef>
          </c:tx>
          <c:spPr>
            <a:solidFill>
              <a:srgbClr val="C00000"/>
            </a:solidFill>
            <a:ln>
              <a:noFill/>
            </a:ln>
            <a:effectLst/>
          </c:spPr>
          <c:invertIfNegative val="0"/>
          <c:cat>
            <c:strRef>
              <c:f>Sheet1!$B$1:$D$1</c:f>
              <c:strCache>
                <c:ptCount val="3"/>
                <c:pt idx="0">
                  <c:v>I</c:v>
                </c:pt>
                <c:pt idx="1">
                  <c:v>II</c:v>
                </c:pt>
                <c:pt idx="2">
                  <c:v>III</c:v>
                </c:pt>
              </c:strCache>
            </c:strRef>
          </c:cat>
          <c:val>
            <c:numRef>
              <c:f>Sheet1!$B$3:$D$3</c:f>
              <c:numCache>
                <c:formatCode>0.0</c:formatCode>
                <c:ptCount val="3"/>
                <c:pt idx="0">
                  <c:v>3.680832877973367</c:v>
                </c:pt>
                <c:pt idx="1">
                  <c:v>0.53216860886362083</c:v>
                </c:pt>
                <c:pt idx="2">
                  <c:v>-1.5299847504829074</c:v>
                </c:pt>
              </c:numCache>
            </c:numRef>
          </c:val>
          <c:extLst>
            <c:ext xmlns:c16="http://schemas.microsoft.com/office/drawing/2014/chart" uri="{C3380CC4-5D6E-409C-BE32-E72D297353CC}">
              <c16:uniqueId val="{00000000-D255-4215-9789-F1D50B3A86C5}"/>
            </c:ext>
          </c:extLst>
        </c:ser>
        <c:ser>
          <c:idx val="2"/>
          <c:order val="2"/>
          <c:tx>
            <c:strRef>
              <c:f>Sheet1!$A$4</c:f>
              <c:strCache>
                <c:ptCount val="1"/>
                <c:pt idx="0">
                  <c:v>շինարարություն</c:v>
                </c:pt>
              </c:strCache>
            </c:strRef>
          </c:tx>
          <c:spPr>
            <a:solidFill>
              <a:srgbClr val="8064A2"/>
            </a:solidFill>
            <a:ln>
              <a:noFill/>
            </a:ln>
            <a:effectLst/>
          </c:spPr>
          <c:invertIfNegative val="0"/>
          <c:cat>
            <c:strRef>
              <c:f>Sheet1!$B$1:$D$1</c:f>
              <c:strCache>
                <c:ptCount val="3"/>
                <c:pt idx="0">
                  <c:v>I</c:v>
                </c:pt>
                <c:pt idx="1">
                  <c:v>II</c:v>
                </c:pt>
                <c:pt idx="2">
                  <c:v>III</c:v>
                </c:pt>
              </c:strCache>
            </c:strRef>
          </c:cat>
          <c:val>
            <c:numRef>
              <c:f>Sheet1!$B$4:$D$4</c:f>
              <c:numCache>
                <c:formatCode>0.0</c:formatCode>
                <c:ptCount val="3"/>
                <c:pt idx="0">
                  <c:v>0.21525790674990417</c:v>
                </c:pt>
                <c:pt idx="1">
                  <c:v>0.45204160417479855</c:v>
                </c:pt>
                <c:pt idx="2">
                  <c:v>0.58837161178307162</c:v>
                </c:pt>
              </c:numCache>
            </c:numRef>
          </c:val>
          <c:extLst>
            <c:ext xmlns:c16="http://schemas.microsoft.com/office/drawing/2014/chart" uri="{C3380CC4-5D6E-409C-BE32-E72D297353CC}">
              <c16:uniqueId val="{00000001-D255-4215-9789-F1D50B3A86C5}"/>
            </c:ext>
          </c:extLst>
        </c:ser>
        <c:ser>
          <c:idx val="3"/>
          <c:order val="3"/>
          <c:tx>
            <c:strRef>
              <c:f>Sheet1!$A$5</c:f>
              <c:strCache>
                <c:ptCount val="1"/>
                <c:pt idx="0">
                  <c:v>ծառայություններ</c:v>
                </c:pt>
              </c:strCache>
            </c:strRef>
          </c:tx>
          <c:spPr>
            <a:solidFill>
              <a:srgbClr val="4BACC6">
                <a:lumMod val="75000"/>
              </a:srgbClr>
            </a:solidFill>
            <a:ln>
              <a:noFill/>
            </a:ln>
            <a:effectLst/>
          </c:spPr>
          <c:invertIfNegative val="0"/>
          <c:cat>
            <c:strRef>
              <c:f>Sheet1!$B$1:$D$1</c:f>
              <c:strCache>
                <c:ptCount val="3"/>
                <c:pt idx="0">
                  <c:v>I</c:v>
                </c:pt>
                <c:pt idx="1">
                  <c:v>II</c:v>
                </c:pt>
                <c:pt idx="2">
                  <c:v>III</c:v>
                </c:pt>
              </c:strCache>
            </c:strRef>
          </c:cat>
          <c:val>
            <c:numRef>
              <c:f>Sheet1!$B$5:$D$5</c:f>
              <c:numCache>
                <c:formatCode>0.0</c:formatCode>
                <c:ptCount val="3"/>
                <c:pt idx="0">
                  <c:v>9.7040852150518262</c:v>
                </c:pt>
                <c:pt idx="1">
                  <c:v>8.6970575040558806</c:v>
                </c:pt>
                <c:pt idx="2">
                  <c:v>11.855462597634071</c:v>
                </c:pt>
              </c:numCache>
            </c:numRef>
          </c:val>
          <c:extLst>
            <c:ext xmlns:c16="http://schemas.microsoft.com/office/drawing/2014/chart" uri="{C3380CC4-5D6E-409C-BE32-E72D297353CC}">
              <c16:uniqueId val="{00000002-D255-4215-9789-F1D50B3A86C5}"/>
            </c:ext>
          </c:extLst>
        </c:ser>
        <c:ser>
          <c:idx val="4"/>
          <c:order val="4"/>
          <c:tx>
            <c:strRef>
              <c:f>Sheet1!$A$6</c:f>
              <c:strCache>
                <c:ptCount val="1"/>
                <c:pt idx="0">
                  <c:v>առևտուր</c:v>
                </c:pt>
              </c:strCache>
            </c:strRef>
          </c:tx>
          <c:spPr>
            <a:solidFill>
              <a:srgbClr val="F79646">
                <a:lumMod val="75000"/>
              </a:srgbClr>
            </a:solidFill>
          </c:spPr>
          <c:invertIfNegative val="0"/>
          <c:cat>
            <c:strRef>
              <c:f>Sheet1!$B$1:$D$1</c:f>
              <c:strCache>
                <c:ptCount val="3"/>
                <c:pt idx="0">
                  <c:v>I</c:v>
                </c:pt>
                <c:pt idx="1">
                  <c:v>II</c:v>
                </c:pt>
                <c:pt idx="2">
                  <c:v>III</c:v>
                </c:pt>
              </c:strCache>
            </c:strRef>
          </c:cat>
          <c:val>
            <c:numRef>
              <c:f>Sheet1!$B$6:$D$6</c:f>
              <c:numCache>
                <c:formatCode>0.0</c:formatCode>
                <c:ptCount val="3"/>
                <c:pt idx="0">
                  <c:v>1.4245462451075392</c:v>
                </c:pt>
                <c:pt idx="1">
                  <c:v>0.6565300086147785</c:v>
                </c:pt>
                <c:pt idx="2">
                  <c:v>0.81756567110519562</c:v>
                </c:pt>
              </c:numCache>
            </c:numRef>
          </c:val>
          <c:extLst>
            <c:ext xmlns:c16="http://schemas.microsoft.com/office/drawing/2014/chart" uri="{C3380CC4-5D6E-409C-BE32-E72D297353CC}">
              <c16:uniqueId val="{00000003-D255-4215-9789-F1D50B3A86C5}"/>
            </c:ext>
          </c:extLst>
        </c:ser>
        <c:ser>
          <c:idx val="5"/>
          <c:order val="5"/>
          <c:tx>
            <c:strRef>
              <c:f>Sheet1!$A$7</c:f>
              <c:strCache>
                <c:ptCount val="1"/>
                <c:pt idx="0">
                  <c:v>այլ </c:v>
                </c:pt>
              </c:strCache>
            </c:strRef>
          </c:tx>
          <c:spPr>
            <a:solidFill>
              <a:srgbClr val="4F81BD">
                <a:lumMod val="60000"/>
                <a:lumOff val="40000"/>
              </a:srgbClr>
            </a:solidFill>
          </c:spPr>
          <c:invertIfNegative val="0"/>
          <c:cat>
            <c:strRef>
              <c:f>Sheet1!$B$1:$D$1</c:f>
              <c:strCache>
                <c:ptCount val="3"/>
                <c:pt idx="0">
                  <c:v>I</c:v>
                </c:pt>
                <c:pt idx="1">
                  <c:v>II</c:v>
                </c:pt>
                <c:pt idx="2">
                  <c:v>III</c:v>
                </c:pt>
              </c:strCache>
            </c:strRef>
          </c:cat>
          <c:val>
            <c:numRef>
              <c:f>Sheet1!$B$7:$D$7</c:f>
              <c:numCache>
                <c:formatCode>0.0</c:formatCode>
                <c:ptCount val="3"/>
                <c:pt idx="0">
                  <c:v>-0.22472224488263848</c:v>
                </c:pt>
                <c:pt idx="1">
                  <c:v>-2.1377977257090759</c:v>
                </c:pt>
                <c:pt idx="2">
                  <c:v>-5.031415130039429</c:v>
                </c:pt>
              </c:numCache>
            </c:numRef>
          </c:val>
          <c:extLst>
            <c:ext xmlns:c16="http://schemas.microsoft.com/office/drawing/2014/chart" uri="{C3380CC4-5D6E-409C-BE32-E72D297353CC}">
              <c16:uniqueId val="{00000004-D255-4215-9789-F1D50B3A86C5}"/>
            </c:ext>
          </c:extLst>
        </c:ser>
        <c:dLbls>
          <c:showLegendKey val="0"/>
          <c:showVal val="0"/>
          <c:showCatName val="0"/>
          <c:showSerName val="0"/>
          <c:showPercent val="0"/>
          <c:showBubbleSize val="0"/>
        </c:dLbls>
        <c:gapWidth val="219"/>
        <c:overlap val="100"/>
        <c:axId val="299584512"/>
        <c:axId val="299610880"/>
      </c:barChart>
      <c:lineChart>
        <c:grouping val="standard"/>
        <c:varyColors val="0"/>
        <c:ser>
          <c:idx val="0"/>
          <c:order val="0"/>
          <c:tx>
            <c:strRef>
              <c:f>Sheet1!$A$2</c:f>
              <c:strCache>
                <c:ptCount val="1"/>
                <c:pt idx="0">
                  <c:v>ՏԱՑ</c:v>
                </c:pt>
              </c:strCache>
            </c:strRef>
          </c:tx>
          <c:spPr>
            <a:effectLst/>
          </c:spPr>
          <c:dLbls>
            <c:dLbl>
              <c:idx val="0"/>
              <c:layout>
                <c:manualLayout>
                  <c:x val="-7.0443544714639372E-2"/>
                  <c:y val="3.867839048481986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255-4215-9789-F1D50B3A86C5}"/>
                </c:ext>
              </c:extLst>
            </c:dLbl>
            <c:dLbl>
              <c:idx val="1"/>
              <c:layout>
                <c:manualLayout>
                  <c:x val="-6.6155973405532545E-2"/>
                  <c:y val="4.516137265661889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255-4215-9789-F1D50B3A86C5}"/>
                </c:ext>
              </c:extLst>
            </c:dLbl>
            <c:dLbl>
              <c:idx val="2"/>
              <c:layout>
                <c:manualLayout>
                  <c:x val="-7.0040441430786596E-2"/>
                  <c:y val="3.505252852751694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255-4215-9789-F1D50B3A86C5}"/>
                </c:ext>
              </c:extLst>
            </c:dLbl>
            <c:dLbl>
              <c:idx val="3"/>
              <c:layout>
                <c:manualLayout>
                  <c:x val="-7.8692797469716913E-2"/>
                  <c:y val="-4.42037289909263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255-4215-9789-F1D50B3A86C5}"/>
                </c:ext>
              </c:extLst>
            </c:dLbl>
            <c:dLbl>
              <c:idx val="4"/>
              <c:layout>
                <c:manualLayout>
                  <c:x val="-5.3374731943995959E-2"/>
                  <c:y val="-5.7169693334524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255-4215-9789-F1D50B3A86C5}"/>
                </c:ext>
              </c:extLst>
            </c:dLbl>
            <c:dLbl>
              <c:idx val="5"/>
              <c:layout>
                <c:manualLayout>
                  <c:x val="-5.8885383806519379E-2"/>
                  <c:y val="-5.18638573743922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255-4215-9789-F1D50B3A86C5}"/>
                </c:ext>
              </c:extLst>
            </c:dLbl>
            <c:dLbl>
              <c:idx val="6"/>
              <c:layout>
                <c:manualLayout>
                  <c:x val="-5.8885383806519455E-2"/>
                  <c:y val="-5.1863857374392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255-4215-9789-F1D50B3A86C5}"/>
                </c:ext>
              </c:extLst>
            </c:dLbl>
            <c:dLbl>
              <c:idx val="7"/>
              <c:layout>
                <c:manualLayout>
                  <c:x val="-5.8885383806519455E-2"/>
                  <c:y val="-5.834683954619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255-4215-9789-F1D50B3A86C5}"/>
                </c:ext>
              </c:extLst>
            </c:dLbl>
            <c:dLbl>
              <c:idx val="8"/>
              <c:layout>
                <c:manualLayout>
                  <c:x val="-3.3648790746582544E-2"/>
                  <c:y val="-5.1863857374392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255-4215-9789-F1D50B3A86C5}"/>
                </c:ext>
              </c:extLst>
            </c:dLbl>
            <c:dLbl>
              <c:idx val="9"/>
              <c:layout>
                <c:manualLayout>
                  <c:x val="-1.6824395373291275E-2"/>
                  <c:y val="3.8897893030794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255-4215-9789-F1D50B3A86C5}"/>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I</c:v>
                </c:pt>
                <c:pt idx="1">
                  <c:v>II</c:v>
                </c:pt>
                <c:pt idx="2">
                  <c:v>III</c:v>
                </c:pt>
              </c:strCache>
            </c:strRef>
          </c:cat>
          <c:val>
            <c:numRef>
              <c:f>Sheet1!$B$2:$D$2</c:f>
              <c:numCache>
                <c:formatCode>0.0</c:formatCode>
                <c:ptCount val="3"/>
                <c:pt idx="0">
                  <c:v>14.799999999999997</c:v>
                </c:pt>
                <c:pt idx="1">
                  <c:v>8.2000000000000028</c:v>
                </c:pt>
                <c:pt idx="2">
                  <c:v>6.7000000000000028</c:v>
                </c:pt>
              </c:numCache>
            </c:numRef>
          </c:val>
          <c:smooth val="0"/>
          <c:extLst>
            <c:ext xmlns:c16="http://schemas.microsoft.com/office/drawing/2014/chart" uri="{C3380CC4-5D6E-409C-BE32-E72D297353CC}">
              <c16:uniqueId val="{0000000F-D255-4215-9789-F1D50B3A86C5}"/>
            </c:ext>
          </c:extLst>
        </c:ser>
        <c:dLbls>
          <c:showLegendKey val="0"/>
          <c:showVal val="0"/>
          <c:showCatName val="0"/>
          <c:showSerName val="0"/>
          <c:showPercent val="0"/>
          <c:showBubbleSize val="0"/>
        </c:dLbls>
        <c:marker val="1"/>
        <c:smooth val="0"/>
        <c:axId val="299584512"/>
        <c:axId val="299610880"/>
      </c:lineChart>
      <c:catAx>
        <c:axId val="299584512"/>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9610880"/>
        <c:crosses val="autoZero"/>
        <c:auto val="1"/>
        <c:lblAlgn val="ctr"/>
        <c:lblOffset val="100"/>
        <c:noMultiLvlLbl val="0"/>
      </c:catAx>
      <c:valAx>
        <c:axId val="299610880"/>
        <c:scaling>
          <c:orientation val="minMax"/>
          <c:max val="16"/>
          <c:min val="-7"/>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9584512"/>
        <c:crosses val="autoZero"/>
        <c:crossBetween val="between"/>
        <c:majorUnit val="7"/>
      </c:valAx>
      <c:spPr>
        <a:solidFill>
          <a:sysClr val="window" lastClr="FFFFFF"/>
        </a:solidFill>
        <a:ln>
          <a:noFill/>
        </a:ln>
        <a:effectLst/>
      </c:spPr>
    </c:plotArea>
    <c:legend>
      <c:legendPos val="b"/>
      <c:layout>
        <c:manualLayout>
          <c:xMode val="edge"/>
          <c:yMode val="edge"/>
          <c:x val="4.7624630517399839E-2"/>
          <c:y val="0.81048201227682859"/>
          <c:w val="0.86072540406133446"/>
          <c:h val="0.18303500555137253"/>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en-US" sz="1100"/>
              <a:t>12</a:t>
            </a:r>
            <a:r>
              <a:rPr lang="hy-AM" sz="1100"/>
              <a:t> ամսյա գնաճը</a:t>
            </a:r>
            <a:r>
              <a:rPr lang="en-US" sz="1100"/>
              <a:t>,</a:t>
            </a:r>
            <a:r>
              <a:rPr lang="en-US" sz="1100" baseline="0"/>
              <a:t> %</a:t>
            </a:r>
            <a:endParaRPr lang="en-US" sz="1100"/>
          </a:p>
        </c:rich>
      </c:tx>
      <c:layout>
        <c:manualLayout>
          <c:xMode val="edge"/>
          <c:yMode val="edge"/>
          <c:x val="0.31856812122864797"/>
          <c:y val="0"/>
        </c:manualLayout>
      </c:layout>
      <c:overlay val="0"/>
      <c:spPr>
        <a:noFill/>
        <a:ln>
          <a:noFill/>
        </a:ln>
        <a:effectLst/>
      </c:spPr>
    </c:title>
    <c:autoTitleDeleted val="0"/>
    <c:plotArea>
      <c:layout>
        <c:manualLayout>
          <c:layoutTarget val="inner"/>
          <c:xMode val="edge"/>
          <c:yMode val="edge"/>
          <c:x val="0.11270836908098351"/>
          <c:y val="0.10922886975576651"/>
          <c:w val="0.84290099330803991"/>
          <c:h val="0.68899722815021969"/>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strRef>
              <c:f>Sheet1!$A$2:$A$60</c:f>
              <c:strCache>
                <c:ptCount val="9"/>
                <c:pt idx="0">
                  <c:v>2020.3</c:v>
                </c:pt>
                <c:pt idx="1">
                  <c:v>2020.6</c:v>
                </c:pt>
                <c:pt idx="2">
                  <c:v>2020.9</c:v>
                </c:pt>
                <c:pt idx="3">
                  <c:v>2020.12</c:v>
                </c:pt>
                <c:pt idx="4">
                  <c:v>2021.3</c:v>
                </c:pt>
                <c:pt idx="5">
                  <c:v>2021.6</c:v>
                </c:pt>
                <c:pt idx="6">
                  <c:v>2021.9</c:v>
                </c:pt>
                <c:pt idx="7">
                  <c:v>2021.12</c:v>
                </c:pt>
                <c:pt idx="8">
                  <c:v>2022․3</c:v>
                </c:pt>
              </c:strCache>
            </c:strRef>
          </c:cat>
          <c:val>
            <c:numRef>
              <c:f>Sheet1!$C$2:$C$60</c:f>
              <c:numCache>
                <c:formatCode>0.0</c:formatCode>
                <c:ptCount val="9"/>
                <c:pt idx="0">
                  <c:v>-1.1761594</c:v>
                </c:pt>
                <c:pt idx="1">
                  <c:v>0.78459999999999996</c:v>
                </c:pt>
                <c:pt idx="2">
                  <c:v>0.34734000000000004</c:v>
                </c:pt>
                <c:pt idx="3">
                  <c:v>1.937962</c:v>
                </c:pt>
                <c:pt idx="4">
                  <c:v>2.7530960000000007</c:v>
                </c:pt>
                <c:pt idx="5">
                  <c:v>3.2739520000000004</c:v>
                </c:pt>
                <c:pt idx="6">
                  <c:v>5.7294159999999996</c:v>
                </c:pt>
                <c:pt idx="7">
                  <c:v>4.7993160000000001</c:v>
                </c:pt>
                <c:pt idx="8">
                  <c:v>4.7621120000000001</c:v>
                </c:pt>
              </c:numCache>
            </c:numRef>
          </c:val>
          <c:extLst>
            <c:ext xmlns:c16="http://schemas.microsoft.com/office/drawing/2014/chart" uri="{C3380CC4-5D6E-409C-BE32-E72D297353CC}">
              <c16:uniqueId val="{00000000-36EC-47D9-A94E-9C5B2E846CA8}"/>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strRef>
              <c:f>Sheet1!$A$2:$A$60</c:f>
              <c:strCache>
                <c:ptCount val="9"/>
                <c:pt idx="0">
                  <c:v>2020.3</c:v>
                </c:pt>
                <c:pt idx="1">
                  <c:v>2020.6</c:v>
                </c:pt>
                <c:pt idx="2">
                  <c:v>2020.9</c:v>
                </c:pt>
                <c:pt idx="3">
                  <c:v>2020.12</c:v>
                </c:pt>
                <c:pt idx="4">
                  <c:v>2021.3</c:v>
                </c:pt>
                <c:pt idx="5">
                  <c:v>2021.6</c:v>
                </c:pt>
                <c:pt idx="6">
                  <c:v>2021.9</c:v>
                </c:pt>
                <c:pt idx="7">
                  <c:v>2021.12</c:v>
                </c:pt>
                <c:pt idx="8">
                  <c:v>2022․3</c:v>
                </c:pt>
              </c:strCache>
            </c:strRef>
          </c:cat>
          <c:val>
            <c:numRef>
              <c:f>Sheet1!$D$2:$D$60</c:f>
              <c:numCache>
                <c:formatCode>0.0</c:formatCode>
                <c:ptCount val="9"/>
                <c:pt idx="0">
                  <c:v>0.45172999999999996</c:v>
                </c:pt>
                <c:pt idx="1">
                  <c:v>0.46287</c:v>
                </c:pt>
                <c:pt idx="2">
                  <c:v>0.44492000000000004</c:v>
                </c:pt>
                <c:pt idx="3">
                  <c:v>0.43368000000000001</c:v>
                </c:pt>
                <c:pt idx="4">
                  <c:v>0.41001639999999995</c:v>
                </c:pt>
                <c:pt idx="5">
                  <c:v>0.39218960000000003</c:v>
                </c:pt>
                <c:pt idx="6">
                  <c:v>0.41447310000000004</c:v>
                </c:pt>
                <c:pt idx="7">
                  <c:v>0.41001639999999995</c:v>
                </c:pt>
                <c:pt idx="8">
                  <c:v>0.32533909999999999</c:v>
                </c:pt>
              </c:numCache>
            </c:numRef>
          </c:val>
          <c:extLst>
            <c:ext xmlns:c16="http://schemas.microsoft.com/office/drawing/2014/chart" uri="{C3380CC4-5D6E-409C-BE32-E72D297353CC}">
              <c16:uniqueId val="{00000001-36EC-47D9-A94E-9C5B2E846CA8}"/>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strRef>
              <c:f>Sheet1!$A$2:$A$60</c:f>
              <c:strCache>
                <c:ptCount val="9"/>
                <c:pt idx="0">
                  <c:v>2020.3</c:v>
                </c:pt>
                <c:pt idx="1">
                  <c:v>2020.6</c:v>
                </c:pt>
                <c:pt idx="2">
                  <c:v>2020.9</c:v>
                </c:pt>
                <c:pt idx="3">
                  <c:v>2020.12</c:v>
                </c:pt>
                <c:pt idx="4">
                  <c:v>2021.3</c:v>
                </c:pt>
                <c:pt idx="5">
                  <c:v>2021.6</c:v>
                </c:pt>
                <c:pt idx="6">
                  <c:v>2021.9</c:v>
                </c:pt>
                <c:pt idx="7">
                  <c:v>2021.12</c:v>
                </c:pt>
                <c:pt idx="8">
                  <c:v>2022․3</c:v>
                </c:pt>
              </c:strCache>
            </c:strRef>
          </c:cat>
          <c:val>
            <c:numRef>
              <c:f>Sheet1!$E$2:$E$60</c:f>
              <c:numCache>
                <c:formatCode>0.0</c:formatCode>
                <c:ptCount val="9"/>
                <c:pt idx="0">
                  <c:v>0.27799999999999997</c:v>
                </c:pt>
                <c:pt idx="1">
                  <c:v>-4.2020000000000009E-2</c:v>
                </c:pt>
                <c:pt idx="2">
                  <c:v>0.11119999999999999</c:v>
                </c:pt>
                <c:pt idx="3">
                  <c:v>0.71433999999999997</c:v>
                </c:pt>
                <c:pt idx="4">
                  <c:v>1.8656400000000002</c:v>
                </c:pt>
                <c:pt idx="5">
                  <c:v>2.10995</c:v>
                </c:pt>
                <c:pt idx="6">
                  <c:v>2.1987900000000002</c:v>
                </c:pt>
                <c:pt idx="7">
                  <c:v>1.7768000000000002</c:v>
                </c:pt>
                <c:pt idx="8">
                  <c:v>1.0660800000000001</c:v>
                </c:pt>
              </c:numCache>
            </c:numRef>
          </c:val>
          <c:extLst>
            <c:ext xmlns:c16="http://schemas.microsoft.com/office/drawing/2014/chart" uri="{C3380CC4-5D6E-409C-BE32-E72D297353CC}">
              <c16:uniqueId val="{00000002-36EC-47D9-A94E-9C5B2E846CA8}"/>
            </c:ext>
          </c:extLst>
        </c:ser>
        <c:ser>
          <c:idx val="4"/>
          <c:order val="4"/>
          <c:tx>
            <c:strRef>
              <c:f>Sheet1!$F$1</c:f>
              <c:strCache>
                <c:ptCount val="1"/>
                <c:pt idx="0">
                  <c:v>Ծառայություններ </c:v>
                </c:pt>
              </c:strCache>
            </c:strRef>
          </c:tx>
          <c:spPr>
            <a:solidFill>
              <a:schemeClr val="accent5"/>
            </a:solidFill>
            <a:ln>
              <a:noFill/>
            </a:ln>
            <a:effectLst/>
          </c:spPr>
          <c:invertIfNegative val="0"/>
          <c:cat>
            <c:strRef>
              <c:f>Sheet1!$A$2:$A$60</c:f>
              <c:strCache>
                <c:ptCount val="9"/>
                <c:pt idx="0">
                  <c:v>2020.3</c:v>
                </c:pt>
                <c:pt idx="1">
                  <c:v>2020.6</c:v>
                </c:pt>
                <c:pt idx="2">
                  <c:v>2020.9</c:v>
                </c:pt>
                <c:pt idx="3">
                  <c:v>2020.12</c:v>
                </c:pt>
                <c:pt idx="4">
                  <c:v>2021.3</c:v>
                </c:pt>
                <c:pt idx="5">
                  <c:v>2021.6</c:v>
                </c:pt>
                <c:pt idx="6">
                  <c:v>2021.9</c:v>
                </c:pt>
                <c:pt idx="7">
                  <c:v>2021.12</c:v>
                </c:pt>
                <c:pt idx="8">
                  <c:v>2022․3</c:v>
                </c:pt>
              </c:strCache>
            </c:strRef>
          </c:cat>
          <c:val>
            <c:numRef>
              <c:f>Sheet1!$F$2:$F$60</c:f>
              <c:numCache>
                <c:formatCode>0.0</c:formatCode>
                <c:ptCount val="9"/>
                <c:pt idx="0">
                  <c:v>0.39837499999999998</c:v>
                </c:pt>
                <c:pt idx="1">
                  <c:v>0.46240999999999999</c:v>
                </c:pt>
                <c:pt idx="2">
                  <c:v>0.44618000000000002</c:v>
                </c:pt>
                <c:pt idx="3">
                  <c:v>0.56912000000000007</c:v>
                </c:pt>
                <c:pt idx="4">
                  <c:v>0.79486000000000023</c:v>
                </c:pt>
                <c:pt idx="5">
                  <c:v>0.75873000000000002</c:v>
                </c:pt>
                <c:pt idx="6">
                  <c:v>0.57808000000000004</c:v>
                </c:pt>
                <c:pt idx="7">
                  <c:v>0.68647000000000002</c:v>
                </c:pt>
                <c:pt idx="8">
                  <c:v>1.1922900000000001</c:v>
                </c:pt>
              </c:numCache>
            </c:numRef>
          </c:val>
          <c:extLst>
            <c:ext xmlns:c16="http://schemas.microsoft.com/office/drawing/2014/chart" uri="{C3380CC4-5D6E-409C-BE32-E72D297353CC}">
              <c16:uniqueId val="{00000003-36EC-47D9-A94E-9C5B2E846CA8}"/>
            </c:ext>
          </c:extLst>
        </c:ser>
        <c:dLbls>
          <c:showLegendKey val="0"/>
          <c:showVal val="0"/>
          <c:showCatName val="0"/>
          <c:showSerName val="0"/>
          <c:showPercent val="0"/>
          <c:showBubbleSize val="0"/>
        </c:dLbls>
        <c:gapWidth val="100"/>
        <c:overlap val="100"/>
        <c:axId val="300249856"/>
        <c:axId val="300251392"/>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2"/>
            <c:bubble3D val="0"/>
            <c:extLst>
              <c:ext xmlns:c16="http://schemas.microsoft.com/office/drawing/2014/chart" uri="{C3380CC4-5D6E-409C-BE32-E72D297353CC}">
                <c16:uniqueId val="{00000005-36EC-47D9-A94E-9C5B2E846CA8}"/>
              </c:ext>
            </c:extLst>
          </c:dPt>
          <c:dPt>
            <c:idx val="3"/>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6-36EC-47D9-A94E-9C5B2E846CA8}"/>
              </c:ext>
            </c:extLst>
          </c:dPt>
          <c:dLbls>
            <c:dLbl>
              <c:idx val="4"/>
              <c:layout>
                <c:manualLayout>
                  <c:x val="-2.0769755475480819E-2"/>
                  <c:y val="-4.759803921568627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6EC-47D9-A94E-9C5B2E846CA8}"/>
                </c:ext>
              </c:extLst>
            </c:dLbl>
            <c:dLbl>
              <c:idx val="6"/>
              <c:layout>
                <c:manualLayout>
                  <c:x val="-2.9025239338555265E-2"/>
                  <c:y val="-3.786681715575621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36EC-47D9-A94E-9C5B2E846CA8}"/>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Sheet1!$A$2:$A$60</c:f>
              <c:strCache>
                <c:ptCount val="9"/>
                <c:pt idx="0">
                  <c:v>2020.3</c:v>
                </c:pt>
                <c:pt idx="1">
                  <c:v>2020.6</c:v>
                </c:pt>
                <c:pt idx="2">
                  <c:v>2020.9</c:v>
                </c:pt>
                <c:pt idx="3">
                  <c:v>2020.12</c:v>
                </c:pt>
                <c:pt idx="4">
                  <c:v>2021.3</c:v>
                </c:pt>
                <c:pt idx="5">
                  <c:v>2021.6</c:v>
                </c:pt>
                <c:pt idx="6">
                  <c:v>2021.9</c:v>
                </c:pt>
                <c:pt idx="7">
                  <c:v>2021.12</c:v>
                </c:pt>
                <c:pt idx="8">
                  <c:v>2022․3</c:v>
                </c:pt>
              </c:strCache>
            </c:strRef>
          </c:cat>
          <c:val>
            <c:numRef>
              <c:f>Sheet1!$B$2:$B$60</c:f>
              <c:numCache>
                <c:formatCode>0.0</c:formatCode>
                <c:ptCount val="9"/>
                <c:pt idx="0">
                  <c:v>-5.8054400000000055E-2</c:v>
                </c:pt>
                <c:pt idx="1">
                  <c:v>1.6578599999999999</c:v>
                </c:pt>
                <c:pt idx="2">
                  <c:v>1.3506399999999998</c:v>
                </c:pt>
                <c:pt idx="3">
                  <c:v>3.6551020000000003</c:v>
                </c:pt>
                <c:pt idx="4">
                  <c:v>5.8236124000000009</c:v>
                </c:pt>
                <c:pt idx="5">
                  <c:v>6.5348216000000008</c:v>
                </c:pt>
                <c:pt idx="6">
                  <c:v>8.9207590999999997</c:v>
                </c:pt>
                <c:pt idx="7">
                  <c:v>7.6726024000000006</c:v>
                </c:pt>
                <c:pt idx="8">
                  <c:v>7.4</c:v>
                </c:pt>
              </c:numCache>
            </c:numRef>
          </c:val>
          <c:smooth val="0"/>
          <c:extLst>
            <c:ext xmlns:c16="http://schemas.microsoft.com/office/drawing/2014/chart" uri="{C3380CC4-5D6E-409C-BE32-E72D297353CC}">
              <c16:uniqueId val="{00000009-36EC-47D9-A94E-9C5B2E846CA8}"/>
            </c:ext>
          </c:extLst>
        </c:ser>
        <c:dLbls>
          <c:showLegendKey val="0"/>
          <c:showVal val="0"/>
          <c:showCatName val="0"/>
          <c:showSerName val="0"/>
          <c:showPercent val="0"/>
          <c:showBubbleSize val="0"/>
        </c:dLbls>
        <c:marker val="1"/>
        <c:smooth val="0"/>
        <c:axId val="300249856"/>
        <c:axId val="300251392"/>
      </c:lineChart>
      <c:catAx>
        <c:axId val="30024985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300251392"/>
        <c:crosses val="autoZero"/>
        <c:auto val="1"/>
        <c:lblAlgn val="ctr"/>
        <c:lblOffset val="100"/>
        <c:noMultiLvlLbl val="0"/>
      </c:catAx>
      <c:valAx>
        <c:axId val="300251392"/>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30024985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en-US" sz="1100"/>
              <a:t>Մ</a:t>
            </a:r>
            <a:r>
              <a:rPr lang="hy-AM" sz="1100"/>
              <a:t>իջին գնաճը (կուտակային)</a:t>
            </a:r>
            <a:r>
              <a:rPr lang="en-US" sz="1100"/>
              <a:t>,</a:t>
            </a:r>
            <a:r>
              <a:rPr lang="en-US" sz="1100" baseline="0"/>
              <a:t> %</a:t>
            </a:r>
            <a:endParaRPr lang="en-US" sz="1100"/>
          </a:p>
        </c:rich>
      </c:tx>
      <c:layout>
        <c:manualLayout>
          <c:xMode val="edge"/>
          <c:yMode val="edge"/>
          <c:x val="0.18648773668304522"/>
          <c:y val="0"/>
        </c:manualLayout>
      </c:layout>
      <c:overlay val="0"/>
      <c:spPr>
        <a:noFill/>
        <a:ln>
          <a:noFill/>
        </a:ln>
        <a:effectLst/>
      </c:spPr>
    </c:title>
    <c:autoTitleDeleted val="0"/>
    <c:plotArea>
      <c:layout>
        <c:manualLayout>
          <c:layoutTarget val="inner"/>
          <c:xMode val="edge"/>
          <c:yMode val="edge"/>
          <c:x val="0.11270836908098351"/>
          <c:y val="0.10922886975576651"/>
          <c:w val="0.87317931679248439"/>
          <c:h val="0.68899722815021969"/>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strRef>
              <c:f>Sheet1!$A$2:$A$60</c:f>
              <c:strCache>
                <c:ptCount val="9"/>
                <c:pt idx="0">
                  <c:v>2020.3</c:v>
                </c:pt>
                <c:pt idx="1">
                  <c:v>2020.6</c:v>
                </c:pt>
                <c:pt idx="2">
                  <c:v>2020.9</c:v>
                </c:pt>
                <c:pt idx="3">
                  <c:v>2020.12</c:v>
                </c:pt>
                <c:pt idx="4">
                  <c:v>2021.3</c:v>
                </c:pt>
                <c:pt idx="5">
                  <c:v>2021.6</c:v>
                </c:pt>
                <c:pt idx="6">
                  <c:v>2021.9</c:v>
                </c:pt>
                <c:pt idx="7">
                  <c:v>2021.12</c:v>
                </c:pt>
                <c:pt idx="8">
                  <c:v>2022․3</c:v>
                </c:pt>
              </c:strCache>
            </c:strRef>
          </c:cat>
          <c:val>
            <c:numRef>
              <c:f>Sheet1!$C$2:$C$60</c:f>
              <c:numCache>
                <c:formatCode>0.0</c:formatCode>
                <c:ptCount val="9"/>
                <c:pt idx="0">
                  <c:v>-1.2156899999999999</c:v>
                </c:pt>
                <c:pt idx="1">
                  <c:v>-0.43004000000000003</c:v>
                </c:pt>
                <c:pt idx="2">
                  <c:v>-0.12404999999999999</c:v>
                </c:pt>
                <c:pt idx="3">
                  <c:v>0.11768999999999999</c:v>
                </c:pt>
                <c:pt idx="4">
                  <c:v>2.6414839999999997</c:v>
                </c:pt>
                <c:pt idx="5">
                  <c:v>2.8647079999999998</c:v>
                </c:pt>
                <c:pt idx="6">
                  <c:v>3.6831960000000006</c:v>
                </c:pt>
                <c:pt idx="7">
                  <c:v>4.1668479999999999</c:v>
                </c:pt>
                <c:pt idx="8">
                  <c:v>4.501684</c:v>
                </c:pt>
              </c:numCache>
            </c:numRef>
          </c:val>
          <c:extLst>
            <c:ext xmlns:c16="http://schemas.microsoft.com/office/drawing/2014/chart" uri="{C3380CC4-5D6E-409C-BE32-E72D297353CC}">
              <c16:uniqueId val="{00000000-6206-4537-845D-D14C7F0CC4B7}"/>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strRef>
              <c:f>Sheet1!$A$2:$A$60</c:f>
              <c:strCache>
                <c:ptCount val="9"/>
                <c:pt idx="0">
                  <c:v>2020.3</c:v>
                </c:pt>
                <c:pt idx="1">
                  <c:v>2020.6</c:v>
                </c:pt>
                <c:pt idx="2">
                  <c:v>2020.9</c:v>
                </c:pt>
                <c:pt idx="3">
                  <c:v>2020.12</c:v>
                </c:pt>
                <c:pt idx="4">
                  <c:v>2021.3</c:v>
                </c:pt>
                <c:pt idx="5">
                  <c:v>2021.6</c:v>
                </c:pt>
                <c:pt idx="6">
                  <c:v>2021.9</c:v>
                </c:pt>
                <c:pt idx="7">
                  <c:v>2021.12</c:v>
                </c:pt>
                <c:pt idx="8">
                  <c:v>2022․3</c:v>
                </c:pt>
              </c:strCache>
            </c:strRef>
          </c:cat>
          <c:val>
            <c:numRef>
              <c:f>Sheet1!$D$2:$D$60</c:f>
              <c:numCache>
                <c:formatCode>0.0</c:formatCode>
                <c:ptCount val="9"/>
                <c:pt idx="0">
                  <c:v>0.36093000000000003</c:v>
                </c:pt>
                <c:pt idx="1">
                  <c:v>0.40240499999999996</c:v>
                </c:pt>
                <c:pt idx="2">
                  <c:v>0.41283000000000003</c:v>
                </c:pt>
                <c:pt idx="3">
                  <c:v>0.41283000000000003</c:v>
                </c:pt>
                <c:pt idx="4">
                  <c:v>0.42338649999999994</c:v>
                </c:pt>
                <c:pt idx="5">
                  <c:v>0.40555969999999997</c:v>
                </c:pt>
                <c:pt idx="6">
                  <c:v>0.41001639999999995</c:v>
                </c:pt>
                <c:pt idx="7">
                  <c:v>0.41447310000000004</c:v>
                </c:pt>
                <c:pt idx="8">
                  <c:v>0.35207929999999998</c:v>
                </c:pt>
              </c:numCache>
            </c:numRef>
          </c:val>
          <c:extLst>
            <c:ext xmlns:c16="http://schemas.microsoft.com/office/drawing/2014/chart" uri="{C3380CC4-5D6E-409C-BE32-E72D297353CC}">
              <c16:uniqueId val="{00000001-6206-4537-845D-D14C7F0CC4B7}"/>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strRef>
              <c:f>Sheet1!$A$2:$A$60</c:f>
              <c:strCache>
                <c:ptCount val="9"/>
                <c:pt idx="0">
                  <c:v>2020.3</c:v>
                </c:pt>
                <c:pt idx="1">
                  <c:v>2020.6</c:v>
                </c:pt>
                <c:pt idx="2">
                  <c:v>2020.9</c:v>
                </c:pt>
                <c:pt idx="3">
                  <c:v>2020.12</c:v>
                </c:pt>
                <c:pt idx="4">
                  <c:v>2021.3</c:v>
                </c:pt>
                <c:pt idx="5">
                  <c:v>2021.6</c:v>
                </c:pt>
                <c:pt idx="6">
                  <c:v>2021.9</c:v>
                </c:pt>
                <c:pt idx="7">
                  <c:v>2021.12</c:v>
                </c:pt>
                <c:pt idx="8">
                  <c:v>2022․3</c:v>
                </c:pt>
              </c:strCache>
            </c:strRef>
          </c:cat>
          <c:val>
            <c:numRef>
              <c:f>Sheet1!$E$2:$E$60</c:f>
              <c:numCache>
                <c:formatCode>0.0</c:formatCode>
                <c:ptCount val="9"/>
                <c:pt idx="0">
                  <c:v>0.36695999999999995</c:v>
                </c:pt>
                <c:pt idx="1">
                  <c:v>0.19959500000000002</c:v>
                </c:pt>
                <c:pt idx="2">
                  <c:v>0.16808000000000003</c:v>
                </c:pt>
                <c:pt idx="3">
                  <c:v>0.21010000000000001</c:v>
                </c:pt>
                <c:pt idx="4">
                  <c:v>1.5324900000000001</c:v>
                </c:pt>
                <c:pt idx="5">
                  <c:v>1.7545900000000001</c:v>
                </c:pt>
                <c:pt idx="6">
                  <c:v>1.88785</c:v>
                </c:pt>
                <c:pt idx="7">
                  <c:v>1.9322699999999999</c:v>
                </c:pt>
                <c:pt idx="8">
                  <c:v>1.2215499999999999</c:v>
                </c:pt>
              </c:numCache>
            </c:numRef>
          </c:val>
          <c:extLst>
            <c:ext xmlns:c16="http://schemas.microsoft.com/office/drawing/2014/chart" uri="{C3380CC4-5D6E-409C-BE32-E72D297353CC}">
              <c16:uniqueId val="{00000002-6206-4537-845D-D14C7F0CC4B7}"/>
            </c:ext>
          </c:extLst>
        </c:ser>
        <c:ser>
          <c:idx val="4"/>
          <c:order val="4"/>
          <c:tx>
            <c:strRef>
              <c:f>Sheet1!$F$1</c:f>
              <c:strCache>
                <c:ptCount val="1"/>
                <c:pt idx="0">
                  <c:v>Ծառայություններ </c:v>
                </c:pt>
              </c:strCache>
            </c:strRef>
          </c:tx>
          <c:spPr>
            <a:solidFill>
              <a:schemeClr val="accent5"/>
            </a:solidFill>
            <a:ln>
              <a:noFill/>
            </a:ln>
            <a:effectLst/>
          </c:spPr>
          <c:invertIfNegative val="0"/>
          <c:cat>
            <c:strRef>
              <c:f>Sheet1!$A$2:$A$60</c:f>
              <c:strCache>
                <c:ptCount val="9"/>
                <c:pt idx="0">
                  <c:v>2020.3</c:v>
                </c:pt>
                <c:pt idx="1">
                  <c:v>2020.6</c:v>
                </c:pt>
                <c:pt idx="2">
                  <c:v>2020.9</c:v>
                </c:pt>
                <c:pt idx="3">
                  <c:v>2020.12</c:v>
                </c:pt>
                <c:pt idx="4">
                  <c:v>2021.3</c:v>
                </c:pt>
                <c:pt idx="5">
                  <c:v>2021.6</c:v>
                </c:pt>
                <c:pt idx="6">
                  <c:v>2021.9</c:v>
                </c:pt>
                <c:pt idx="7">
                  <c:v>2021.12</c:v>
                </c:pt>
                <c:pt idx="8">
                  <c:v>2022․3</c:v>
                </c:pt>
              </c:strCache>
            </c:strRef>
          </c:cat>
          <c:val>
            <c:numRef>
              <c:f>Sheet1!$F$2:$F$60</c:f>
              <c:numCache>
                <c:formatCode>0.0</c:formatCode>
                <c:ptCount val="9"/>
                <c:pt idx="0">
                  <c:v>0.43024500000000004</c:v>
                </c:pt>
                <c:pt idx="1">
                  <c:v>0.39837499999999998</c:v>
                </c:pt>
                <c:pt idx="2">
                  <c:v>0.41431000000000007</c:v>
                </c:pt>
                <c:pt idx="3">
                  <c:v>0.49797999999999992</c:v>
                </c:pt>
                <c:pt idx="4">
                  <c:v>0.61421000000000003</c:v>
                </c:pt>
                <c:pt idx="5">
                  <c:v>0.72260000000000002</c:v>
                </c:pt>
                <c:pt idx="6">
                  <c:v>0.68647000000000002</c:v>
                </c:pt>
                <c:pt idx="7">
                  <c:v>0.68647000000000002</c:v>
                </c:pt>
                <c:pt idx="8">
                  <c:v>0.90325</c:v>
                </c:pt>
              </c:numCache>
            </c:numRef>
          </c:val>
          <c:extLst>
            <c:ext xmlns:c16="http://schemas.microsoft.com/office/drawing/2014/chart" uri="{C3380CC4-5D6E-409C-BE32-E72D297353CC}">
              <c16:uniqueId val="{00000003-6206-4537-845D-D14C7F0CC4B7}"/>
            </c:ext>
          </c:extLst>
        </c:ser>
        <c:dLbls>
          <c:showLegendKey val="0"/>
          <c:showVal val="0"/>
          <c:showCatName val="0"/>
          <c:showSerName val="0"/>
          <c:showPercent val="0"/>
          <c:showBubbleSize val="0"/>
        </c:dLbls>
        <c:gapWidth val="100"/>
        <c:overlap val="100"/>
        <c:axId val="301835392"/>
        <c:axId val="301836928"/>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3"/>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4-6206-4537-845D-D14C7F0CC4B7}"/>
              </c:ext>
            </c:extLst>
          </c:dPt>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Sheet1!$A$2:$A$60</c:f>
              <c:strCache>
                <c:ptCount val="9"/>
                <c:pt idx="0">
                  <c:v>2020.3</c:v>
                </c:pt>
                <c:pt idx="1">
                  <c:v>2020.6</c:v>
                </c:pt>
                <c:pt idx="2">
                  <c:v>2020.9</c:v>
                </c:pt>
                <c:pt idx="3">
                  <c:v>2020.12</c:v>
                </c:pt>
                <c:pt idx="4">
                  <c:v>2021.3</c:v>
                </c:pt>
                <c:pt idx="5">
                  <c:v>2021.6</c:v>
                </c:pt>
                <c:pt idx="6">
                  <c:v>2021.9</c:v>
                </c:pt>
                <c:pt idx="7">
                  <c:v>2021.12</c:v>
                </c:pt>
                <c:pt idx="8">
                  <c:v>2022․3</c:v>
                </c:pt>
              </c:strCache>
            </c:strRef>
          </c:cat>
          <c:val>
            <c:numRef>
              <c:f>Sheet1!$B$2:$B$60</c:f>
              <c:numCache>
                <c:formatCode>0.0</c:formatCode>
                <c:ptCount val="9"/>
                <c:pt idx="0">
                  <c:v>-5.7554999999999967E-2</c:v>
                </c:pt>
                <c:pt idx="1">
                  <c:v>0.57033499999999993</c:v>
                </c:pt>
                <c:pt idx="2">
                  <c:v>0.87117000000000011</c:v>
                </c:pt>
                <c:pt idx="3">
                  <c:v>1.2385999999999999</c:v>
                </c:pt>
                <c:pt idx="4">
                  <c:v>5.2115704999999997</c:v>
                </c:pt>
                <c:pt idx="5">
                  <c:v>5.7474577</c:v>
                </c:pt>
                <c:pt idx="6">
                  <c:v>6.6675324000000007</c:v>
                </c:pt>
                <c:pt idx="7">
                  <c:v>7.2000611000000001</c:v>
                </c:pt>
                <c:pt idx="8">
                  <c:v>6.9785632999999994</c:v>
                </c:pt>
              </c:numCache>
            </c:numRef>
          </c:val>
          <c:smooth val="0"/>
          <c:extLst>
            <c:ext xmlns:c16="http://schemas.microsoft.com/office/drawing/2014/chart" uri="{C3380CC4-5D6E-409C-BE32-E72D297353CC}">
              <c16:uniqueId val="{00000006-6206-4537-845D-D14C7F0CC4B7}"/>
            </c:ext>
          </c:extLst>
        </c:ser>
        <c:dLbls>
          <c:showLegendKey val="0"/>
          <c:showVal val="0"/>
          <c:showCatName val="0"/>
          <c:showSerName val="0"/>
          <c:showPercent val="0"/>
          <c:showBubbleSize val="0"/>
        </c:dLbls>
        <c:marker val="1"/>
        <c:smooth val="0"/>
        <c:axId val="301835392"/>
        <c:axId val="301836928"/>
      </c:lineChart>
      <c:catAx>
        <c:axId val="30183539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301836928"/>
        <c:crosses val="autoZero"/>
        <c:auto val="1"/>
        <c:lblAlgn val="ctr"/>
        <c:lblOffset val="100"/>
        <c:noMultiLvlLbl val="0"/>
      </c:catAx>
      <c:valAx>
        <c:axId val="301836928"/>
        <c:scaling>
          <c:orientation val="minMax"/>
          <c:max val="10"/>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30183539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15000"/>
          <a:lumOff val="85000"/>
        </a:schemeClr>
      </a:solidFill>
      <a:round/>
    </a:ln>
    <a:effectLst/>
  </c:spPr>
  <c:txPr>
    <a:bodyPr/>
    <a:lstStyle/>
    <a:p>
      <a:pPr algn="ct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70836908098351"/>
          <c:y val="9.4702319668604942E-2"/>
          <c:w val="0.84290099330803991"/>
          <c:h val="1.903084186548749E-2"/>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Sheet1!$C$2:$C$37</c:f>
              <c:numCache>
                <c:formatCode>General</c:formatCode>
                <c:ptCount val="12"/>
              </c:numCache>
            </c:numRef>
          </c:val>
          <c:extLst>
            <c:ext xmlns:c16="http://schemas.microsoft.com/office/drawing/2014/chart" uri="{C3380CC4-5D6E-409C-BE32-E72D297353CC}">
              <c16:uniqueId val="{00000000-6907-4BAA-AF8D-6FF6B51C77D3}"/>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Sheet1!$D$2:$D$37</c:f>
              <c:numCache>
                <c:formatCode>General</c:formatCode>
                <c:ptCount val="12"/>
              </c:numCache>
            </c:numRef>
          </c:val>
          <c:extLst>
            <c:ext xmlns:c16="http://schemas.microsoft.com/office/drawing/2014/chart" uri="{C3380CC4-5D6E-409C-BE32-E72D297353CC}">
              <c16:uniqueId val="{00000001-6907-4BAA-AF8D-6FF6B51C77D3}"/>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Sheet1!$E$2:$E$37</c:f>
              <c:numCache>
                <c:formatCode>General</c:formatCode>
                <c:ptCount val="12"/>
              </c:numCache>
            </c:numRef>
          </c:val>
          <c:extLst>
            <c:ext xmlns:c16="http://schemas.microsoft.com/office/drawing/2014/chart" uri="{C3380CC4-5D6E-409C-BE32-E72D297353CC}">
              <c16:uniqueId val="{00000002-6907-4BAA-AF8D-6FF6B51C77D3}"/>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Sheet1!$F$2:$F$37</c:f>
              <c:numCache>
                <c:formatCode>General</c:formatCode>
                <c:ptCount val="12"/>
              </c:numCache>
            </c:numRef>
          </c:val>
          <c:extLst>
            <c:ext xmlns:c16="http://schemas.microsoft.com/office/drawing/2014/chart" uri="{C3380CC4-5D6E-409C-BE32-E72D297353CC}">
              <c16:uniqueId val="{00000003-6907-4BAA-AF8D-6FF6B51C77D3}"/>
            </c:ext>
          </c:extLst>
        </c:ser>
        <c:dLbls>
          <c:showLegendKey val="0"/>
          <c:showVal val="0"/>
          <c:showCatName val="0"/>
          <c:showSerName val="0"/>
          <c:showPercent val="0"/>
          <c:showBubbleSize val="0"/>
        </c:dLbls>
        <c:gapWidth val="100"/>
        <c:overlap val="100"/>
        <c:axId val="302350720"/>
        <c:axId val="302352256"/>
      </c:barChart>
      <c:lineChart>
        <c:grouping val="standard"/>
        <c:varyColors val="0"/>
        <c:ser>
          <c:idx val="0"/>
          <c:order val="0"/>
          <c:tx>
            <c:strRef>
              <c:f>Sheet1!$B$1</c:f>
              <c:strCache>
                <c:ptCount val="1"/>
                <c:pt idx="0">
                  <c:v>Գնաճի տեմպ</c:v>
                </c:pt>
              </c:strCache>
            </c:strRef>
          </c:tx>
          <c:spPr>
            <a:ln w="34925" cap="rnd">
              <a:solidFill>
                <a:schemeClr val="accent1"/>
              </a:solidFill>
              <a:round/>
            </a:ln>
            <a:effectLst/>
          </c:spPr>
          <c:marker>
            <c:symbol val="none"/>
          </c:marker>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Sheet1!$B$2:$B$37</c:f>
              <c:numCache>
                <c:formatCode>General</c:formatCode>
                <c:ptCount val="12"/>
              </c:numCache>
            </c:numRef>
          </c:val>
          <c:smooth val="0"/>
          <c:extLst>
            <c:ext xmlns:c16="http://schemas.microsoft.com/office/drawing/2014/chart" uri="{C3380CC4-5D6E-409C-BE32-E72D297353CC}">
              <c16:uniqueId val="{00000004-6907-4BAA-AF8D-6FF6B51C77D3}"/>
            </c:ext>
          </c:extLst>
        </c:ser>
        <c:dLbls>
          <c:showLegendKey val="0"/>
          <c:showVal val="0"/>
          <c:showCatName val="0"/>
          <c:showSerName val="0"/>
          <c:showPercent val="0"/>
          <c:showBubbleSize val="0"/>
        </c:dLbls>
        <c:marker val="1"/>
        <c:smooth val="0"/>
        <c:axId val="302350720"/>
        <c:axId val="302352256"/>
      </c:lineChart>
      <c:catAx>
        <c:axId val="302350720"/>
        <c:scaling>
          <c:orientation val="minMax"/>
        </c:scaling>
        <c:delete val="1"/>
        <c:axPos val="b"/>
        <c:numFmt formatCode="General" sourceLinked="1"/>
        <c:majorTickMark val="out"/>
        <c:minorTickMark val="none"/>
        <c:tickLblPos val="nextTo"/>
        <c:crossAx val="302352256"/>
        <c:crosses val="autoZero"/>
        <c:auto val="1"/>
        <c:lblAlgn val="ctr"/>
        <c:lblOffset val="100"/>
        <c:noMultiLvlLbl val="0"/>
      </c:catAx>
      <c:valAx>
        <c:axId val="302352256"/>
        <c:scaling>
          <c:orientation val="minMax"/>
        </c:scaling>
        <c:delete val="1"/>
        <c:axPos val="l"/>
        <c:numFmt formatCode="General" sourceLinked="1"/>
        <c:majorTickMark val="none"/>
        <c:minorTickMark val="none"/>
        <c:tickLblPos val="nextTo"/>
        <c:crossAx val="302350720"/>
        <c:crosses val="autoZero"/>
        <c:crossBetween val="between"/>
      </c:valAx>
      <c:spPr>
        <a:noFill/>
        <a:ln>
          <a:noFill/>
        </a:ln>
        <a:effectLst/>
      </c:spPr>
    </c:plotArea>
    <c:legend>
      <c:legendPos val="b"/>
      <c:layout>
        <c:manualLayout>
          <c:xMode val="edge"/>
          <c:yMode val="edge"/>
          <c:x val="1.6240949953719556E-2"/>
          <c:y val="0.1099122375328084"/>
          <c:w val="0.95949541633382784"/>
          <c:h val="0.87692886045494312"/>
        </c:manualLayout>
      </c:layout>
      <c:overlay val="0"/>
      <c:spPr>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lin ang="2700000" scaled="1"/>
          <a:tileRect/>
        </a:gra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lin ang="2700000" scaled="1"/>
      <a:tileRect/>
    </a:gra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312202527690862E-2"/>
          <c:y val="4.3491460242906135E-2"/>
          <c:w val="0.87180570086081921"/>
          <c:h val="0.84193475815523067"/>
        </c:manualLayout>
      </c:layout>
      <c:barChart>
        <c:barDir val="col"/>
        <c:grouping val="clustered"/>
        <c:varyColors val="0"/>
        <c:ser>
          <c:idx val="0"/>
          <c:order val="0"/>
          <c:tx>
            <c:strRef>
              <c:f>Sheet1!$A$2</c:f>
              <c:strCache>
                <c:ptCount val="1"/>
                <c:pt idx="0">
                  <c:v>Արտահանում</c:v>
                </c:pt>
              </c:strCache>
            </c:strRef>
          </c:tx>
          <c:invertIfNegative val="0"/>
          <c:cat>
            <c:strRef>
              <c:f>Sheet1!$B$1:$G$1</c:f>
              <c:strCache>
                <c:ptCount val="5"/>
                <c:pt idx="0">
                  <c:v>2018</c:v>
                </c:pt>
                <c:pt idx="1">
                  <c:v>2019</c:v>
                </c:pt>
                <c:pt idx="2">
                  <c:v>2020</c:v>
                </c:pt>
                <c:pt idx="3">
                  <c:v>2021</c:v>
                </c:pt>
                <c:pt idx="4">
                  <c:v>2022</c:v>
                </c:pt>
              </c:strCache>
            </c:strRef>
          </c:cat>
          <c:val>
            <c:numRef>
              <c:f>Sheet1!$B$2:$G$2</c:f>
              <c:numCache>
                <c:formatCode>0.0</c:formatCode>
                <c:ptCount val="5"/>
                <c:pt idx="0">
                  <c:v>594.14350000000002</c:v>
                </c:pt>
                <c:pt idx="1">
                  <c:v>543.97133162860041</c:v>
                </c:pt>
                <c:pt idx="2">
                  <c:v>555.97250000000008</c:v>
                </c:pt>
                <c:pt idx="3">
                  <c:v>576.5865</c:v>
                </c:pt>
                <c:pt idx="4">
                  <c:v>731.77359999999999</c:v>
                </c:pt>
              </c:numCache>
            </c:numRef>
          </c:val>
          <c:extLst>
            <c:ext xmlns:c16="http://schemas.microsoft.com/office/drawing/2014/chart" uri="{C3380CC4-5D6E-409C-BE32-E72D297353CC}">
              <c16:uniqueId val="{00000000-80B1-4351-9A8F-F87393C3BA3F}"/>
            </c:ext>
          </c:extLst>
        </c:ser>
        <c:ser>
          <c:idx val="1"/>
          <c:order val="1"/>
          <c:tx>
            <c:strRef>
              <c:f>Sheet1!$A$3</c:f>
              <c:strCache>
                <c:ptCount val="1"/>
                <c:pt idx="0">
                  <c:v>Ներմուծում (CIF)</c:v>
                </c:pt>
              </c:strCache>
            </c:strRef>
          </c:tx>
          <c:invertIfNegative val="0"/>
          <c:cat>
            <c:strRef>
              <c:f>Sheet1!$B$1:$G$1</c:f>
              <c:strCache>
                <c:ptCount val="5"/>
                <c:pt idx="0">
                  <c:v>2018</c:v>
                </c:pt>
                <c:pt idx="1">
                  <c:v>2019</c:v>
                </c:pt>
                <c:pt idx="2">
                  <c:v>2020</c:v>
                </c:pt>
                <c:pt idx="3">
                  <c:v>2021</c:v>
                </c:pt>
                <c:pt idx="4">
                  <c:v>2022</c:v>
                </c:pt>
              </c:strCache>
            </c:strRef>
          </c:cat>
          <c:val>
            <c:numRef>
              <c:f>Sheet1!$B$3:$G$3</c:f>
              <c:numCache>
                <c:formatCode>0.0</c:formatCode>
                <c:ptCount val="5"/>
                <c:pt idx="0">
                  <c:v>1120.8148463800001</c:v>
                </c:pt>
                <c:pt idx="1">
                  <c:v>1087.5995929099993</c:v>
                </c:pt>
                <c:pt idx="2">
                  <c:v>1025.2208019599998</c:v>
                </c:pt>
                <c:pt idx="3">
                  <c:v>938.06780000000003</c:v>
                </c:pt>
                <c:pt idx="4">
                  <c:v>1366.2376000000002</c:v>
                </c:pt>
              </c:numCache>
            </c:numRef>
          </c:val>
          <c:extLst>
            <c:ext xmlns:c16="http://schemas.microsoft.com/office/drawing/2014/chart" uri="{C3380CC4-5D6E-409C-BE32-E72D297353CC}">
              <c16:uniqueId val="{00000001-80B1-4351-9A8F-F87393C3BA3F}"/>
            </c:ext>
          </c:extLst>
        </c:ser>
        <c:ser>
          <c:idx val="2"/>
          <c:order val="2"/>
          <c:tx>
            <c:strRef>
              <c:f>Sheet1!$A$4</c:f>
              <c:strCache>
                <c:ptCount val="1"/>
                <c:pt idx="0">
                  <c:v>Առևտրային հաշվեկշիռ</c:v>
                </c:pt>
              </c:strCache>
            </c:strRef>
          </c:tx>
          <c:invertIfNegative val="0"/>
          <c:cat>
            <c:strRef>
              <c:f>Sheet1!$B$1:$G$1</c:f>
              <c:strCache>
                <c:ptCount val="5"/>
                <c:pt idx="0">
                  <c:v>2018</c:v>
                </c:pt>
                <c:pt idx="1">
                  <c:v>2019</c:v>
                </c:pt>
                <c:pt idx="2">
                  <c:v>2020</c:v>
                </c:pt>
                <c:pt idx="3">
                  <c:v>2021</c:v>
                </c:pt>
                <c:pt idx="4">
                  <c:v>2022</c:v>
                </c:pt>
              </c:strCache>
            </c:strRef>
          </c:cat>
          <c:val>
            <c:numRef>
              <c:f>Sheet1!$B$4:$G$4</c:f>
              <c:numCache>
                <c:formatCode>0.0</c:formatCode>
                <c:ptCount val="5"/>
                <c:pt idx="0">
                  <c:v>-526.67134638000005</c:v>
                </c:pt>
                <c:pt idx="1">
                  <c:v>-543.62826128139886</c:v>
                </c:pt>
                <c:pt idx="2">
                  <c:v>-469.24830195999971</c:v>
                </c:pt>
                <c:pt idx="3">
                  <c:v>-361.48130000000003</c:v>
                </c:pt>
                <c:pt idx="4">
                  <c:v>-634.46400000000017</c:v>
                </c:pt>
              </c:numCache>
            </c:numRef>
          </c:val>
          <c:extLst>
            <c:ext xmlns:c16="http://schemas.microsoft.com/office/drawing/2014/chart" uri="{C3380CC4-5D6E-409C-BE32-E72D297353CC}">
              <c16:uniqueId val="{00000002-80B1-4351-9A8F-F87393C3BA3F}"/>
            </c:ext>
          </c:extLst>
        </c:ser>
        <c:dLbls>
          <c:showLegendKey val="0"/>
          <c:showVal val="0"/>
          <c:showCatName val="0"/>
          <c:showSerName val="0"/>
          <c:showPercent val="0"/>
          <c:showBubbleSize val="0"/>
        </c:dLbls>
        <c:gapWidth val="150"/>
        <c:axId val="307732864"/>
        <c:axId val="307734400"/>
      </c:barChart>
      <c:catAx>
        <c:axId val="307732864"/>
        <c:scaling>
          <c:orientation val="minMax"/>
        </c:scaling>
        <c:delete val="0"/>
        <c:axPos val="b"/>
        <c:numFmt formatCode="General" sourceLinked="1"/>
        <c:majorTickMark val="out"/>
        <c:minorTickMark val="none"/>
        <c:tickLblPos val="nextTo"/>
        <c:crossAx val="307734400"/>
        <c:crosses val="autoZero"/>
        <c:auto val="1"/>
        <c:lblAlgn val="ctr"/>
        <c:lblOffset val="100"/>
        <c:noMultiLvlLbl val="0"/>
      </c:catAx>
      <c:valAx>
        <c:axId val="307734400"/>
        <c:scaling>
          <c:orientation val="minMax"/>
        </c:scaling>
        <c:delete val="0"/>
        <c:axPos val="l"/>
        <c:majorGridlines/>
        <c:numFmt formatCode="0.0" sourceLinked="1"/>
        <c:majorTickMark val="out"/>
        <c:minorTickMark val="none"/>
        <c:tickLblPos val="nextTo"/>
        <c:crossAx val="307732864"/>
        <c:crosses val="autoZero"/>
        <c:crossBetween val="between"/>
      </c:valAx>
    </c:plotArea>
    <c:legend>
      <c:legendPos val="r"/>
      <c:layout>
        <c:manualLayout>
          <c:xMode val="edge"/>
          <c:yMode val="edge"/>
          <c:x val="0.10071942446043168"/>
          <c:y val="0.907258064516129"/>
          <c:w val="0.85676304765582389"/>
          <c:h val="9.6774039608685275E-2"/>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0.35093</cdr:x>
      <cdr:y>0.0766</cdr:y>
    </cdr:from>
    <cdr:to>
      <cdr:x>0.73913</cdr:x>
      <cdr:y>0.1895</cdr:y>
    </cdr:to>
    <cdr:sp macro="" textlink="">
      <cdr:nvSpPr>
        <cdr:cNvPr id="2" name="Text Box 1"/>
        <cdr:cNvSpPr txBox="1"/>
      </cdr:nvSpPr>
      <cdr:spPr>
        <a:xfrm xmlns:a="http://schemas.openxmlformats.org/drawingml/2006/main">
          <a:off x="1076325" y="171450"/>
          <a:ext cx="1190625" cy="2527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a:latin typeface="GHEA Grapalat" panose="02000506050000020003" pitchFamily="50"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FFC42-A078-4960-883D-5E137875E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Pages>
  <Words>5206</Words>
  <Characters>37708</Characters>
  <Application>Microsoft Office Word</Application>
  <DocSecurity>0</DocSecurity>
  <Lines>314</Lines>
  <Paragraphs>85</Paragraphs>
  <ScaleCrop>false</ScaleCrop>
  <HeadingPairs>
    <vt:vector size="2" baseType="variant">
      <vt:variant>
        <vt:lpstr>Title</vt:lpstr>
      </vt:variant>
      <vt:variant>
        <vt:i4>1</vt:i4>
      </vt:variant>
    </vt:vector>
  </HeadingPairs>
  <TitlesOfParts>
    <vt:vector size="1" baseType="lpstr">
      <vt:lpstr>î º Ô º Î ² î ì àô Â Ú àô Ü</vt:lpstr>
    </vt:vector>
  </TitlesOfParts>
  <Company>MoF</Company>
  <LinksUpToDate>false</LinksUpToDate>
  <CharactersWithSpaces>42829</CharactersWithSpaces>
  <SharedDoc>false</SharedDoc>
  <HLinks>
    <vt:vector size="60" baseType="variant">
      <vt:variant>
        <vt:i4>7733366</vt:i4>
      </vt:variant>
      <vt:variant>
        <vt:i4>39</vt:i4>
      </vt:variant>
      <vt:variant>
        <vt:i4>0</vt:i4>
      </vt:variant>
      <vt:variant>
        <vt:i4>5</vt:i4>
      </vt:variant>
      <vt:variant>
        <vt:lpwstr>https://www.arlis.am/DocumentView.aspx?docid=147219</vt:lpwstr>
      </vt:variant>
      <vt:variant>
        <vt:lpwstr/>
      </vt:variant>
      <vt:variant>
        <vt:i4>1572914</vt:i4>
      </vt:variant>
      <vt:variant>
        <vt:i4>20</vt:i4>
      </vt:variant>
      <vt:variant>
        <vt:i4>0</vt:i4>
      </vt:variant>
      <vt:variant>
        <vt:i4>5</vt:i4>
      </vt:variant>
      <vt:variant>
        <vt:lpwstr/>
      </vt:variant>
      <vt:variant>
        <vt:lpwstr>_Toc39073425</vt:lpwstr>
      </vt:variant>
      <vt:variant>
        <vt:i4>1966130</vt:i4>
      </vt:variant>
      <vt:variant>
        <vt:i4>14</vt:i4>
      </vt:variant>
      <vt:variant>
        <vt:i4>0</vt:i4>
      </vt:variant>
      <vt:variant>
        <vt:i4>5</vt:i4>
      </vt:variant>
      <vt:variant>
        <vt:lpwstr/>
      </vt:variant>
      <vt:variant>
        <vt:lpwstr>_Toc39073423</vt:lpwstr>
      </vt:variant>
      <vt:variant>
        <vt:i4>1310769</vt:i4>
      </vt:variant>
      <vt:variant>
        <vt:i4>8</vt:i4>
      </vt:variant>
      <vt:variant>
        <vt:i4>0</vt:i4>
      </vt:variant>
      <vt:variant>
        <vt:i4>5</vt:i4>
      </vt:variant>
      <vt:variant>
        <vt:lpwstr/>
      </vt:variant>
      <vt:variant>
        <vt:lpwstr>_Toc39073419</vt:lpwstr>
      </vt:variant>
      <vt:variant>
        <vt:i4>1376305</vt:i4>
      </vt:variant>
      <vt:variant>
        <vt:i4>2</vt:i4>
      </vt:variant>
      <vt:variant>
        <vt:i4>0</vt:i4>
      </vt:variant>
      <vt:variant>
        <vt:i4>5</vt:i4>
      </vt:variant>
      <vt:variant>
        <vt:lpwstr/>
      </vt:variant>
      <vt:variant>
        <vt:lpwstr>_Toc39073418</vt:lpwstr>
      </vt:variant>
      <vt:variant>
        <vt:i4>7995432</vt:i4>
      </vt:variant>
      <vt:variant>
        <vt:i4>12</vt:i4>
      </vt:variant>
      <vt:variant>
        <vt:i4>0</vt:i4>
      </vt:variant>
      <vt:variant>
        <vt:i4>5</vt:i4>
      </vt:variant>
      <vt:variant>
        <vt:lpwstr>https://www.cba.am/Storage/AM/downloads/stat_data_arm/6-loans by sectors.xls</vt:lpwstr>
      </vt:variant>
      <vt:variant>
        <vt:lpwstr/>
      </vt:variant>
      <vt:variant>
        <vt:i4>5636104</vt:i4>
      </vt:variant>
      <vt:variant>
        <vt:i4>9</vt:i4>
      </vt:variant>
      <vt:variant>
        <vt:i4>0</vt:i4>
      </vt:variant>
      <vt:variant>
        <vt:i4>5</vt:i4>
      </vt:variant>
      <vt:variant>
        <vt:lpwstr>https://www.cba.am/Storage/AM/downloads/stat_data_arm/5-Deposits by sectors.xls</vt:lpwstr>
      </vt:variant>
      <vt:variant>
        <vt:lpwstr/>
      </vt:variant>
      <vt:variant>
        <vt:i4>6160475</vt:i4>
      </vt:variant>
      <vt:variant>
        <vt:i4>6</vt:i4>
      </vt:variant>
      <vt:variant>
        <vt:i4>0</vt:i4>
      </vt:variant>
      <vt:variant>
        <vt:i4>5</vt:i4>
      </vt:variant>
      <vt:variant>
        <vt:lpwstr>https://www.cba.am/Storage/AM/downloads/stat_data_arm/3-Broad Money.xls</vt:lpwstr>
      </vt:variant>
      <vt:variant>
        <vt:lpwstr/>
      </vt:variant>
      <vt:variant>
        <vt:i4>24</vt:i4>
      </vt:variant>
      <vt:variant>
        <vt:i4>3</vt:i4>
      </vt:variant>
      <vt:variant>
        <vt:i4>0</vt:i4>
      </vt:variant>
      <vt:variant>
        <vt:i4>5</vt:i4>
      </vt:variant>
      <vt:variant>
        <vt:lpwstr>https://www.cba.am/Storage/AM/downloads/stat_data_arm/2-Money Base.xls</vt:lpwstr>
      </vt:variant>
      <vt:variant>
        <vt:lpwstr/>
      </vt:variant>
      <vt:variant>
        <vt:i4>5374032</vt:i4>
      </vt:variant>
      <vt:variant>
        <vt:i4>0</vt:i4>
      </vt:variant>
      <vt:variant>
        <vt:i4>0</vt:i4>
      </vt:variant>
      <vt:variant>
        <vt:i4>5</vt:i4>
      </vt:variant>
      <vt:variant>
        <vt:lpwstr>https://www.armstat.am/am/?nid=82&amp;id=2251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î º Ô º Î ² î ì àô Â Ú àô Ü</dc:title>
  <dc:creator>EMMA</dc:creator>
  <cp:lastModifiedBy>Greta Adamyan</cp:lastModifiedBy>
  <cp:revision>4</cp:revision>
  <cp:lastPrinted>2022-05-05T16:17:00Z</cp:lastPrinted>
  <dcterms:created xsi:type="dcterms:W3CDTF">2024-04-29T08:49:00Z</dcterms:created>
  <dcterms:modified xsi:type="dcterms:W3CDTF">2024-04-29T10:30:00Z</dcterms:modified>
</cp:coreProperties>
</file>